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0C" w:rsidRDefault="00921A0C" w:rsidP="00056118">
      <w:pPr>
        <w:rPr>
          <w:rFonts w:asciiTheme="majorHAnsi" w:hAnsiTheme="majorHAnsi" w:cstheme="majorHAnsi"/>
          <w:b/>
          <w:sz w:val="32"/>
          <w:szCs w:val="32"/>
        </w:rPr>
      </w:pPr>
    </w:p>
    <w:p w:rsidR="00921A0C" w:rsidRDefault="00056118" w:rsidP="006779AF">
      <w:pPr>
        <w:spacing w:after="0"/>
        <w:rPr>
          <w:rFonts w:asciiTheme="majorHAnsi" w:hAnsiTheme="majorHAnsi" w:cstheme="majorHAnsi"/>
          <w:b/>
          <w:sz w:val="32"/>
          <w:szCs w:val="32"/>
        </w:rPr>
      </w:pPr>
      <w:r>
        <w:rPr>
          <w:rFonts w:asciiTheme="majorHAnsi" w:hAnsiTheme="majorHAnsi" w:cstheme="majorHAnsi"/>
          <w:b/>
          <w:sz w:val="32"/>
          <w:szCs w:val="32"/>
        </w:rPr>
        <w:t xml:space="preserve">                             </w:t>
      </w:r>
      <w:r w:rsidR="00E60238" w:rsidRPr="0068588A">
        <w:rPr>
          <w:rFonts w:asciiTheme="majorHAnsi" w:hAnsiTheme="majorHAnsi" w:cstheme="majorHAnsi"/>
          <w:b/>
          <w:sz w:val="32"/>
          <w:szCs w:val="32"/>
        </w:rPr>
        <w:t>SÄKERHETSDATABLAD</w:t>
      </w:r>
    </w:p>
    <w:p w:rsidR="00921A0C" w:rsidRDefault="00921A0C" w:rsidP="006779AF">
      <w:pPr>
        <w:spacing w:after="0"/>
        <w:ind w:left="-794"/>
        <w:jc w:val="center"/>
        <w:rPr>
          <w:rFonts w:asciiTheme="majorHAnsi" w:hAnsiTheme="majorHAnsi" w:cstheme="majorHAnsi"/>
          <w:sz w:val="20"/>
          <w:szCs w:val="20"/>
        </w:rPr>
      </w:pPr>
      <w:r w:rsidRPr="00921A0C">
        <w:rPr>
          <w:rFonts w:asciiTheme="majorHAnsi" w:hAnsiTheme="majorHAnsi" w:cstheme="majorHAnsi"/>
          <w:sz w:val="20"/>
          <w:szCs w:val="20"/>
        </w:rPr>
        <w:t>Enligt 1907/2006</w:t>
      </w:r>
      <w:r>
        <w:rPr>
          <w:rFonts w:asciiTheme="majorHAnsi" w:hAnsiTheme="majorHAnsi" w:cstheme="majorHAnsi"/>
          <w:sz w:val="20"/>
          <w:szCs w:val="20"/>
        </w:rPr>
        <w:t>/EG samt ändringsförordningen (EG) 830/2015</w:t>
      </w:r>
    </w:p>
    <w:p w:rsidR="006779AF" w:rsidRPr="00921A0C" w:rsidRDefault="006779AF" w:rsidP="006779AF">
      <w:pPr>
        <w:spacing w:after="0"/>
        <w:ind w:left="-794"/>
        <w:jc w:val="center"/>
        <w:rPr>
          <w:rFonts w:asciiTheme="majorHAnsi" w:hAnsiTheme="majorHAnsi" w:cstheme="majorHAnsi"/>
          <w:sz w:val="20"/>
          <w:szCs w:val="20"/>
        </w:rPr>
      </w:pPr>
    </w:p>
    <w:p w:rsidR="0079626B" w:rsidRDefault="00E60238" w:rsidP="00E60238">
      <w:pPr>
        <w:ind w:left="-794"/>
        <w:jc w:val="center"/>
        <w:rPr>
          <w:rFonts w:asciiTheme="majorHAnsi" w:hAnsiTheme="majorHAnsi" w:cstheme="majorHAnsi"/>
          <w:b/>
          <w:sz w:val="32"/>
          <w:szCs w:val="32"/>
        </w:rPr>
      </w:pPr>
      <w:r w:rsidRPr="0068588A">
        <w:rPr>
          <w:rFonts w:asciiTheme="majorHAnsi" w:hAnsiTheme="majorHAnsi" w:cstheme="majorHAnsi"/>
          <w:b/>
          <w:sz w:val="32"/>
          <w:szCs w:val="32"/>
        </w:rPr>
        <w:t>INJEKTIONSTORK</w:t>
      </w:r>
      <w:r w:rsidR="000E0415" w:rsidRPr="0068588A">
        <w:rPr>
          <w:rFonts w:asciiTheme="majorHAnsi" w:hAnsiTheme="majorHAnsi" w:cstheme="majorHAnsi"/>
          <w:b/>
          <w:sz w:val="32"/>
          <w:szCs w:val="32"/>
        </w:rPr>
        <w:t xml:space="preserve"> MED ISOPROPYLALKOHOL 70%</w:t>
      </w:r>
    </w:p>
    <w:p w:rsidR="00016E12" w:rsidRPr="0068588A" w:rsidRDefault="0068588A" w:rsidP="000E0415">
      <w:pPr>
        <w:ind w:left="-794"/>
        <w:rPr>
          <w:rFonts w:asciiTheme="majorHAnsi" w:hAnsiTheme="majorHAnsi" w:cstheme="majorHAnsi"/>
          <w:sz w:val="20"/>
          <w:szCs w:val="20"/>
        </w:rPr>
      </w:pPr>
      <w:r w:rsidRPr="0068588A">
        <w:rPr>
          <w:rFonts w:asciiTheme="majorHAnsi" w:hAnsiTheme="majorHAnsi" w:cstheme="majorHAnsi"/>
          <w:sz w:val="20"/>
          <w:szCs w:val="20"/>
        </w:rPr>
        <w:t>2018-</w:t>
      </w:r>
      <w:r w:rsidR="00056118">
        <w:rPr>
          <w:rFonts w:asciiTheme="majorHAnsi" w:hAnsiTheme="majorHAnsi" w:cstheme="majorHAnsi"/>
          <w:sz w:val="20"/>
          <w:szCs w:val="20"/>
        </w:rPr>
        <w:t>11-09</w:t>
      </w:r>
      <w:r w:rsidR="000E0415" w:rsidRPr="0068588A">
        <w:rPr>
          <w:rFonts w:asciiTheme="majorHAnsi" w:hAnsiTheme="majorHAnsi" w:cstheme="majorHAnsi"/>
          <w:sz w:val="20"/>
          <w:szCs w:val="20"/>
        </w:rPr>
        <w:t xml:space="preserve"> rev </w:t>
      </w:r>
      <w:r w:rsidRPr="0068588A">
        <w:rPr>
          <w:rFonts w:asciiTheme="majorHAnsi" w:hAnsiTheme="majorHAnsi" w:cstheme="majorHAnsi"/>
          <w:sz w:val="20"/>
          <w:szCs w:val="20"/>
        </w:rPr>
        <w:t>2, Kristina Everbrink</w:t>
      </w:r>
    </w:p>
    <w:p w:rsidR="00E60238" w:rsidRPr="0068588A" w:rsidRDefault="0068588A" w:rsidP="0068588A">
      <w:pPr>
        <w:pStyle w:val="Liststycke"/>
        <w:numPr>
          <w:ilvl w:val="0"/>
          <w:numId w:val="1"/>
        </w:numPr>
        <w:shd w:val="clear" w:color="auto" w:fill="F2F2F2"/>
        <w:spacing w:before="100" w:beforeAutospacing="1" w:after="100" w:afterAutospacing="1" w:line="240" w:lineRule="auto"/>
        <w:outlineLvl w:val="2"/>
        <w:rPr>
          <w:rFonts w:ascii="Arial" w:eastAsia="Times New Roman" w:hAnsi="Arial" w:cs="Arial"/>
          <w:b/>
          <w:bCs/>
          <w:color w:val="2E2E2E"/>
          <w:sz w:val="27"/>
          <w:szCs w:val="27"/>
          <w:lang w:eastAsia="sv-SE"/>
        </w:rPr>
      </w:pPr>
      <w:r w:rsidRPr="0068588A">
        <w:rPr>
          <w:rFonts w:ascii="Arial" w:eastAsia="Times New Roman" w:hAnsi="Arial" w:cs="Arial"/>
          <w:b/>
          <w:bCs/>
          <w:color w:val="2E2E2E"/>
          <w:sz w:val="27"/>
          <w:szCs w:val="27"/>
          <w:lang w:eastAsia="sv-SE"/>
        </w:rPr>
        <w:t>Namn på ämnet/blandningen och bolaget/företaget</w:t>
      </w:r>
    </w:p>
    <w:p w:rsidR="00E60238" w:rsidRDefault="00E60238" w:rsidP="00E60238">
      <w:pPr>
        <w:pStyle w:val="Liststycke"/>
        <w:ind w:left="-434"/>
        <w:rPr>
          <w:b/>
          <w:sz w:val="28"/>
          <w:szCs w:val="28"/>
        </w:rPr>
      </w:pPr>
    </w:p>
    <w:p w:rsidR="0068588A" w:rsidRPr="0068588A" w:rsidRDefault="00BC325B" w:rsidP="00E60238">
      <w:pPr>
        <w:pStyle w:val="Liststycke"/>
        <w:ind w:left="-434"/>
        <w:rPr>
          <w:rFonts w:asciiTheme="majorHAnsi" w:hAnsiTheme="majorHAnsi" w:cstheme="majorHAnsi"/>
          <w:sz w:val="20"/>
          <w:szCs w:val="20"/>
        </w:rPr>
      </w:pPr>
      <w:r>
        <w:rPr>
          <w:rFonts w:asciiTheme="majorHAnsi" w:eastAsia="Times New Roman" w:hAnsiTheme="majorHAnsi" w:cstheme="majorHAnsi"/>
          <w:b/>
          <w:color w:val="2E2E2E"/>
          <w:sz w:val="20"/>
          <w:szCs w:val="20"/>
          <w:lang w:eastAsia="sv-SE"/>
        </w:rPr>
        <w:t xml:space="preserve">1.1 </w:t>
      </w:r>
      <w:r w:rsidR="0068588A" w:rsidRPr="0068588A">
        <w:rPr>
          <w:rFonts w:asciiTheme="majorHAnsi" w:eastAsia="Times New Roman" w:hAnsiTheme="majorHAnsi" w:cstheme="majorHAnsi"/>
          <w:b/>
          <w:color w:val="2E2E2E"/>
          <w:sz w:val="20"/>
          <w:szCs w:val="20"/>
          <w:lang w:eastAsia="sv-SE"/>
        </w:rPr>
        <w:t xml:space="preserve">Namn på </w:t>
      </w:r>
      <w:r w:rsidR="0068588A">
        <w:rPr>
          <w:rFonts w:asciiTheme="majorHAnsi" w:eastAsia="Times New Roman" w:hAnsiTheme="majorHAnsi" w:cstheme="majorHAnsi"/>
          <w:b/>
          <w:color w:val="2E2E2E"/>
          <w:sz w:val="20"/>
          <w:szCs w:val="20"/>
          <w:lang w:eastAsia="sv-SE"/>
        </w:rPr>
        <w:t>ämnet</w:t>
      </w:r>
      <w:r w:rsidR="0068588A" w:rsidRPr="0068588A">
        <w:rPr>
          <w:rFonts w:asciiTheme="majorHAnsi" w:eastAsia="Times New Roman" w:hAnsiTheme="majorHAnsi" w:cstheme="majorHAnsi"/>
          <w:b/>
          <w:color w:val="2E2E2E"/>
          <w:sz w:val="20"/>
          <w:szCs w:val="20"/>
          <w:lang w:eastAsia="sv-SE"/>
        </w:rPr>
        <w:t>:</w:t>
      </w:r>
      <w:r w:rsidR="0068588A" w:rsidRPr="0068588A">
        <w:rPr>
          <w:rFonts w:asciiTheme="majorHAnsi" w:eastAsia="Times New Roman" w:hAnsiTheme="majorHAnsi" w:cstheme="majorHAnsi"/>
          <w:color w:val="2E2E2E"/>
          <w:sz w:val="20"/>
          <w:szCs w:val="20"/>
          <w:lang w:eastAsia="sv-SE"/>
        </w:rPr>
        <w:t xml:space="preserve"> </w:t>
      </w:r>
      <w:r>
        <w:rPr>
          <w:rFonts w:asciiTheme="majorHAnsi" w:eastAsia="Times New Roman" w:hAnsiTheme="majorHAnsi" w:cstheme="majorHAnsi"/>
          <w:color w:val="2E2E2E"/>
          <w:sz w:val="20"/>
          <w:szCs w:val="20"/>
          <w:lang w:eastAsia="sv-SE"/>
        </w:rPr>
        <w:tab/>
      </w:r>
      <w:r w:rsidR="0068588A" w:rsidRPr="0068588A">
        <w:rPr>
          <w:rFonts w:asciiTheme="majorHAnsi" w:hAnsiTheme="majorHAnsi" w:cstheme="majorHAnsi"/>
          <w:sz w:val="20"/>
          <w:szCs w:val="20"/>
        </w:rPr>
        <w:t>Isopropylalkohol 70%</w:t>
      </w:r>
      <w:r w:rsidR="0068588A">
        <w:rPr>
          <w:rFonts w:asciiTheme="majorHAnsi" w:hAnsiTheme="majorHAnsi" w:cstheme="majorHAnsi"/>
          <w:sz w:val="20"/>
          <w:szCs w:val="20"/>
        </w:rPr>
        <w:t>,</w:t>
      </w:r>
      <w:r w:rsidR="0068588A" w:rsidRPr="0068588A">
        <w:rPr>
          <w:rFonts w:asciiTheme="majorHAnsi" w:hAnsiTheme="majorHAnsi" w:cstheme="majorHAnsi"/>
          <w:sz w:val="20"/>
          <w:szCs w:val="20"/>
        </w:rPr>
        <w:t xml:space="preserve"> applicerad på injektionstork</w:t>
      </w:r>
      <w:r w:rsidR="00F06329">
        <w:rPr>
          <w:rFonts w:asciiTheme="majorHAnsi" w:hAnsiTheme="majorHAnsi" w:cstheme="majorHAnsi"/>
          <w:sz w:val="20"/>
          <w:szCs w:val="20"/>
        </w:rPr>
        <w:t>,</w:t>
      </w:r>
      <w:r w:rsidR="0068588A">
        <w:rPr>
          <w:rFonts w:asciiTheme="majorHAnsi" w:hAnsiTheme="majorHAnsi" w:cstheme="majorHAnsi"/>
          <w:sz w:val="20"/>
          <w:szCs w:val="20"/>
        </w:rPr>
        <w:t xml:space="preserve"> art</w:t>
      </w:r>
      <w:r w:rsidR="00F06329">
        <w:rPr>
          <w:rFonts w:asciiTheme="majorHAnsi" w:hAnsiTheme="majorHAnsi" w:cstheme="majorHAnsi"/>
          <w:sz w:val="20"/>
          <w:szCs w:val="20"/>
        </w:rPr>
        <w:t>.</w:t>
      </w:r>
      <w:r w:rsidR="0068588A">
        <w:rPr>
          <w:rFonts w:asciiTheme="majorHAnsi" w:hAnsiTheme="majorHAnsi" w:cstheme="majorHAnsi"/>
          <w:sz w:val="20"/>
          <w:szCs w:val="20"/>
        </w:rPr>
        <w:t>nr. 6050002</w:t>
      </w:r>
    </w:p>
    <w:p w:rsidR="0068588A" w:rsidRDefault="00BC325B" w:rsidP="00E60238">
      <w:pPr>
        <w:pStyle w:val="Liststycke"/>
        <w:ind w:left="-434"/>
        <w:rPr>
          <w:rFonts w:asciiTheme="majorHAnsi" w:hAnsiTheme="majorHAnsi" w:cstheme="majorHAnsi"/>
          <w:sz w:val="20"/>
          <w:szCs w:val="20"/>
        </w:rPr>
      </w:pPr>
      <w:r>
        <w:rPr>
          <w:rFonts w:asciiTheme="majorHAnsi" w:eastAsia="Times New Roman" w:hAnsiTheme="majorHAnsi" w:cstheme="majorHAnsi"/>
          <w:b/>
          <w:color w:val="2E2E2E"/>
          <w:sz w:val="20"/>
          <w:szCs w:val="20"/>
          <w:lang w:eastAsia="sv-SE"/>
        </w:rPr>
        <w:t>1.2 Relevant användning</w:t>
      </w:r>
      <w:r w:rsidR="0068588A" w:rsidRPr="0068588A">
        <w:rPr>
          <w:rFonts w:asciiTheme="majorHAnsi" w:eastAsia="Times New Roman" w:hAnsiTheme="majorHAnsi" w:cstheme="majorHAnsi"/>
          <w:b/>
          <w:color w:val="2E2E2E"/>
          <w:sz w:val="20"/>
          <w:szCs w:val="20"/>
          <w:lang w:eastAsia="sv-SE"/>
        </w:rPr>
        <w:t>:</w:t>
      </w:r>
      <w:r w:rsidR="0068588A" w:rsidRPr="0068588A">
        <w:rPr>
          <w:rFonts w:asciiTheme="majorHAnsi" w:eastAsia="Times New Roman" w:hAnsiTheme="majorHAnsi" w:cstheme="majorHAnsi"/>
          <w:color w:val="2E2E2E"/>
          <w:sz w:val="20"/>
          <w:szCs w:val="20"/>
          <w:lang w:eastAsia="sv-SE"/>
        </w:rPr>
        <w:t xml:space="preserve"> </w:t>
      </w:r>
      <w:r w:rsidR="00F56795">
        <w:rPr>
          <w:rFonts w:asciiTheme="majorHAnsi" w:eastAsia="Times New Roman" w:hAnsiTheme="majorHAnsi" w:cstheme="majorHAnsi"/>
          <w:color w:val="2E2E2E"/>
          <w:sz w:val="20"/>
          <w:szCs w:val="20"/>
          <w:lang w:eastAsia="sv-SE"/>
        </w:rPr>
        <w:tab/>
      </w:r>
      <w:r w:rsidR="0068588A" w:rsidRPr="0068588A">
        <w:rPr>
          <w:rFonts w:asciiTheme="majorHAnsi" w:hAnsiTheme="majorHAnsi" w:cstheme="majorHAnsi"/>
          <w:sz w:val="20"/>
          <w:szCs w:val="20"/>
        </w:rPr>
        <w:t>Rengöring och desinfektion av intakt hud.</w:t>
      </w:r>
    </w:p>
    <w:p w:rsidR="00BC325B" w:rsidRDefault="00BC325B" w:rsidP="00E60238">
      <w:pPr>
        <w:pStyle w:val="Liststycke"/>
        <w:ind w:left="-434"/>
        <w:rPr>
          <w:rFonts w:asciiTheme="majorHAnsi" w:eastAsia="Times New Roman" w:hAnsiTheme="majorHAnsi" w:cstheme="majorHAnsi"/>
          <w:b/>
          <w:color w:val="2E2E2E"/>
          <w:sz w:val="20"/>
          <w:szCs w:val="20"/>
          <w:lang w:eastAsia="sv-SE"/>
        </w:rPr>
      </w:pPr>
      <w:r>
        <w:rPr>
          <w:rFonts w:asciiTheme="majorHAnsi" w:eastAsia="Times New Roman" w:hAnsiTheme="majorHAnsi" w:cstheme="majorHAnsi"/>
          <w:b/>
          <w:color w:val="2E2E2E"/>
          <w:sz w:val="20"/>
          <w:szCs w:val="20"/>
          <w:lang w:eastAsia="sv-SE"/>
        </w:rPr>
        <w:t xml:space="preserve">      Kemisk/teknisk </w:t>
      </w:r>
    </w:p>
    <w:p w:rsidR="00BC325B" w:rsidRDefault="00BC325B" w:rsidP="00BC325B">
      <w:pPr>
        <w:pStyle w:val="Liststycke"/>
        <w:ind w:left="-43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b/>
          <w:color w:val="2E2E2E"/>
          <w:sz w:val="20"/>
          <w:szCs w:val="20"/>
          <w:lang w:eastAsia="sv-SE"/>
        </w:rPr>
        <w:t xml:space="preserve">     </w:t>
      </w:r>
      <w:r w:rsidR="0020122F">
        <w:rPr>
          <w:rFonts w:asciiTheme="majorHAnsi" w:eastAsia="Times New Roman" w:hAnsiTheme="majorHAnsi" w:cstheme="majorHAnsi"/>
          <w:b/>
          <w:color w:val="2E2E2E"/>
          <w:sz w:val="20"/>
          <w:szCs w:val="20"/>
          <w:lang w:eastAsia="sv-SE"/>
        </w:rPr>
        <w:t xml:space="preserve"> </w:t>
      </w:r>
      <w:r>
        <w:rPr>
          <w:rFonts w:asciiTheme="majorHAnsi" w:eastAsia="Times New Roman" w:hAnsiTheme="majorHAnsi" w:cstheme="majorHAnsi"/>
          <w:b/>
          <w:color w:val="2E2E2E"/>
          <w:sz w:val="20"/>
          <w:szCs w:val="20"/>
          <w:lang w:eastAsia="sv-SE"/>
        </w:rPr>
        <w:t>produktbenämning:</w:t>
      </w:r>
      <w:r>
        <w:rPr>
          <w:rFonts w:asciiTheme="majorHAnsi" w:eastAsia="Times New Roman" w:hAnsiTheme="majorHAnsi" w:cstheme="majorHAnsi"/>
          <w:b/>
          <w:color w:val="2E2E2E"/>
          <w:sz w:val="20"/>
          <w:szCs w:val="20"/>
          <w:lang w:eastAsia="sv-SE"/>
        </w:rPr>
        <w:tab/>
      </w:r>
      <w:r w:rsidRPr="00BC325B">
        <w:rPr>
          <w:rFonts w:asciiTheme="majorHAnsi" w:eastAsia="Times New Roman" w:hAnsiTheme="majorHAnsi" w:cstheme="majorHAnsi"/>
          <w:color w:val="2E2E2E"/>
          <w:sz w:val="20"/>
          <w:szCs w:val="20"/>
          <w:lang w:eastAsia="sv-SE"/>
        </w:rPr>
        <w:t>2-propanol, Isopropylalkohol</w:t>
      </w:r>
    </w:p>
    <w:p w:rsidR="00BC325B" w:rsidRPr="00BC325B" w:rsidRDefault="00BC325B" w:rsidP="00BC325B">
      <w:pPr>
        <w:pStyle w:val="Liststycke"/>
        <w:ind w:left="-434"/>
        <w:rPr>
          <w:rFonts w:asciiTheme="majorHAnsi" w:hAnsiTheme="majorHAnsi" w:cstheme="majorHAnsi"/>
          <w:sz w:val="20"/>
          <w:szCs w:val="20"/>
        </w:rPr>
      </w:pPr>
      <w:r>
        <w:rPr>
          <w:rFonts w:asciiTheme="majorHAnsi" w:eastAsia="Times New Roman" w:hAnsiTheme="majorHAnsi" w:cstheme="majorHAnsi"/>
          <w:b/>
          <w:color w:val="2E2E2E"/>
          <w:sz w:val="20"/>
          <w:szCs w:val="20"/>
          <w:lang w:eastAsia="sv-SE"/>
        </w:rPr>
        <w:t xml:space="preserve">1.3 </w:t>
      </w:r>
      <w:r w:rsidRPr="00BC325B">
        <w:rPr>
          <w:rFonts w:asciiTheme="majorHAnsi" w:eastAsia="Times New Roman" w:hAnsiTheme="majorHAnsi" w:cstheme="majorHAnsi"/>
          <w:b/>
          <w:color w:val="2E2E2E"/>
          <w:sz w:val="20"/>
          <w:szCs w:val="20"/>
          <w:lang w:eastAsia="sv-SE"/>
        </w:rPr>
        <w:t xml:space="preserve">Närmare upplysning av den som tillhandahåller säkerhetsdatablad                                 </w:t>
      </w:r>
    </w:p>
    <w:p w:rsidR="00BC325B" w:rsidRDefault="0020122F" w:rsidP="00BC325B">
      <w:pPr>
        <w:pStyle w:val="Liststycke"/>
        <w:ind w:left="-141"/>
        <w:rPr>
          <w:rFonts w:asciiTheme="majorHAnsi" w:eastAsia="Times New Roman" w:hAnsiTheme="majorHAnsi" w:cstheme="majorHAnsi"/>
          <w:color w:val="2E2E2E"/>
          <w:sz w:val="20"/>
          <w:szCs w:val="20"/>
          <w:lang w:eastAsia="sv-SE"/>
        </w:rPr>
      </w:pPr>
      <w:r>
        <w:rPr>
          <w:rFonts w:asciiTheme="majorHAnsi" w:eastAsia="Times New Roman" w:hAnsiTheme="majorHAnsi" w:cstheme="majorHAnsi"/>
          <w:b/>
          <w:color w:val="2E2E2E"/>
          <w:sz w:val="20"/>
          <w:szCs w:val="20"/>
          <w:lang w:eastAsia="sv-SE"/>
        </w:rPr>
        <w:t xml:space="preserve"> </w:t>
      </w:r>
      <w:r w:rsidR="0068588A" w:rsidRPr="00BC325B">
        <w:rPr>
          <w:rFonts w:asciiTheme="majorHAnsi" w:eastAsia="Times New Roman" w:hAnsiTheme="majorHAnsi" w:cstheme="majorHAnsi"/>
          <w:b/>
          <w:color w:val="2E2E2E"/>
          <w:sz w:val="20"/>
          <w:szCs w:val="20"/>
          <w:lang w:eastAsia="sv-SE"/>
        </w:rPr>
        <w:t>Kontaktuppgifter leverantör:</w:t>
      </w:r>
      <w:r w:rsidR="0068588A" w:rsidRPr="00BC325B">
        <w:rPr>
          <w:rFonts w:asciiTheme="majorHAnsi" w:eastAsia="Times New Roman" w:hAnsiTheme="majorHAnsi" w:cstheme="majorHAnsi"/>
          <w:color w:val="2E2E2E"/>
          <w:sz w:val="20"/>
          <w:szCs w:val="20"/>
          <w:lang w:eastAsia="sv-SE"/>
        </w:rPr>
        <w:t xml:space="preserve"> </w:t>
      </w:r>
      <w:r w:rsidR="00F56795" w:rsidRPr="00BC325B">
        <w:rPr>
          <w:rFonts w:asciiTheme="majorHAnsi" w:eastAsia="Times New Roman" w:hAnsiTheme="majorHAnsi" w:cstheme="majorHAnsi"/>
          <w:color w:val="2E2E2E"/>
          <w:sz w:val="20"/>
          <w:szCs w:val="20"/>
          <w:lang w:eastAsia="sv-SE"/>
        </w:rPr>
        <w:tab/>
      </w:r>
      <w:r w:rsidR="00BC325B">
        <w:rPr>
          <w:rFonts w:asciiTheme="majorHAnsi" w:eastAsia="Times New Roman" w:hAnsiTheme="majorHAnsi" w:cstheme="majorHAnsi"/>
          <w:color w:val="2E2E2E"/>
          <w:sz w:val="20"/>
          <w:szCs w:val="20"/>
          <w:lang w:eastAsia="sv-SE"/>
        </w:rPr>
        <w:tab/>
      </w:r>
    </w:p>
    <w:p w:rsidR="00F56795" w:rsidRPr="00BC325B" w:rsidRDefault="0068588A" w:rsidP="00BC325B">
      <w:pPr>
        <w:pStyle w:val="Liststycke"/>
        <w:ind w:left="1163" w:firstLine="1445"/>
        <w:rPr>
          <w:rFonts w:asciiTheme="majorHAnsi" w:eastAsia="Times New Roman" w:hAnsiTheme="majorHAnsi" w:cstheme="majorHAnsi"/>
          <w:b/>
          <w:color w:val="2E2E2E"/>
          <w:sz w:val="20"/>
          <w:szCs w:val="20"/>
          <w:lang w:eastAsia="sv-SE"/>
        </w:rPr>
      </w:pPr>
      <w:r w:rsidRPr="00BC325B">
        <w:rPr>
          <w:rFonts w:asciiTheme="majorHAnsi" w:hAnsiTheme="majorHAnsi" w:cstheme="majorHAnsi"/>
          <w:sz w:val="20"/>
          <w:szCs w:val="20"/>
        </w:rPr>
        <w:t>AST Medical AB, Import</w:t>
      </w:r>
      <w:r w:rsidR="00F56795" w:rsidRPr="00BC325B">
        <w:rPr>
          <w:rFonts w:asciiTheme="majorHAnsi" w:hAnsiTheme="majorHAnsi" w:cstheme="majorHAnsi"/>
          <w:sz w:val="20"/>
          <w:szCs w:val="20"/>
        </w:rPr>
        <w:t>gatan 10, 422 46 Hisings Backa,</w:t>
      </w:r>
    </w:p>
    <w:p w:rsidR="0068588A" w:rsidRPr="00F56795" w:rsidRDefault="00F56795" w:rsidP="00F56795">
      <w:pPr>
        <w:pStyle w:val="Liststycke"/>
        <w:ind w:left="1304" w:firstLine="1304"/>
        <w:rPr>
          <w:rFonts w:asciiTheme="majorHAnsi" w:hAnsiTheme="majorHAnsi" w:cstheme="majorHAnsi"/>
          <w:sz w:val="20"/>
          <w:szCs w:val="20"/>
        </w:rPr>
      </w:pPr>
      <w:r w:rsidRPr="00F56795">
        <w:rPr>
          <w:rFonts w:asciiTheme="majorHAnsi" w:hAnsiTheme="majorHAnsi" w:cstheme="majorHAnsi"/>
          <w:sz w:val="20"/>
          <w:szCs w:val="20"/>
        </w:rPr>
        <w:t>T</w:t>
      </w:r>
      <w:r w:rsidR="0068588A" w:rsidRPr="00F56795">
        <w:rPr>
          <w:rFonts w:asciiTheme="majorHAnsi" w:hAnsiTheme="majorHAnsi" w:cstheme="majorHAnsi"/>
          <w:sz w:val="20"/>
          <w:szCs w:val="20"/>
        </w:rPr>
        <w:t>elefon: 031-309</w:t>
      </w:r>
      <w:r w:rsidRPr="00F56795">
        <w:rPr>
          <w:rFonts w:asciiTheme="majorHAnsi" w:hAnsiTheme="majorHAnsi" w:cstheme="majorHAnsi"/>
          <w:sz w:val="20"/>
          <w:szCs w:val="20"/>
        </w:rPr>
        <w:t xml:space="preserve"> </w:t>
      </w:r>
      <w:r w:rsidR="0068588A" w:rsidRPr="00F56795">
        <w:rPr>
          <w:rFonts w:asciiTheme="majorHAnsi" w:hAnsiTheme="majorHAnsi" w:cstheme="majorHAnsi"/>
          <w:sz w:val="20"/>
          <w:szCs w:val="20"/>
        </w:rPr>
        <w:t>99</w:t>
      </w:r>
      <w:r w:rsidRPr="00F56795">
        <w:rPr>
          <w:rFonts w:asciiTheme="majorHAnsi" w:hAnsiTheme="majorHAnsi" w:cstheme="majorHAnsi"/>
          <w:sz w:val="20"/>
          <w:szCs w:val="20"/>
        </w:rPr>
        <w:t xml:space="preserve"> </w:t>
      </w:r>
      <w:r w:rsidR="0068588A" w:rsidRPr="00F56795">
        <w:rPr>
          <w:rFonts w:asciiTheme="majorHAnsi" w:hAnsiTheme="majorHAnsi" w:cstheme="majorHAnsi"/>
          <w:sz w:val="20"/>
          <w:szCs w:val="20"/>
        </w:rPr>
        <w:t xml:space="preserve">39, </w:t>
      </w:r>
      <w:hyperlink r:id="rId8" w:history="1">
        <w:r w:rsidR="0068588A" w:rsidRPr="00F56795">
          <w:rPr>
            <w:rStyle w:val="Hyperlnk"/>
            <w:rFonts w:asciiTheme="majorHAnsi" w:hAnsiTheme="majorHAnsi" w:cstheme="majorHAnsi"/>
            <w:sz w:val="20"/>
            <w:szCs w:val="20"/>
          </w:rPr>
          <w:t>www.astmedical.se</w:t>
        </w:r>
      </w:hyperlink>
      <w:r w:rsidR="0068588A" w:rsidRPr="00F56795">
        <w:rPr>
          <w:sz w:val="24"/>
          <w:szCs w:val="24"/>
        </w:rPr>
        <w:t xml:space="preserve"> </w:t>
      </w:r>
    </w:p>
    <w:p w:rsidR="00BC325B" w:rsidRDefault="00BC325B" w:rsidP="00B14058">
      <w:pPr>
        <w:pStyle w:val="Liststycke"/>
        <w:ind w:left="2608" w:hanging="3042"/>
        <w:rPr>
          <w:rFonts w:asciiTheme="majorHAnsi" w:eastAsia="Times New Roman" w:hAnsiTheme="majorHAnsi" w:cstheme="majorHAnsi"/>
          <w:color w:val="2E2E2E"/>
          <w:sz w:val="20"/>
          <w:szCs w:val="20"/>
          <w:lang w:eastAsia="sv-SE"/>
        </w:rPr>
      </w:pPr>
      <w:r>
        <w:rPr>
          <w:rFonts w:asciiTheme="majorHAnsi" w:eastAsia="Times New Roman" w:hAnsiTheme="majorHAnsi" w:cstheme="majorHAnsi"/>
          <w:b/>
          <w:color w:val="2E2E2E"/>
          <w:sz w:val="20"/>
          <w:szCs w:val="20"/>
          <w:lang w:eastAsia="sv-SE"/>
        </w:rPr>
        <w:t xml:space="preserve">1.4 </w:t>
      </w:r>
      <w:r w:rsidR="00F06329" w:rsidRPr="00F56795">
        <w:rPr>
          <w:rFonts w:asciiTheme="majorHAnsi" w:eastAsia="Times New Roman" w:hAnsiTheme="majorHAnsi" w:cstheme="majorHAnsi"/>
          <w:b/>
          <w:color w:val="2E2E2E"/>
          <w:sz w:val="20"/>
          <w:szCs w:val="20"/>
          <w:lang w:eastAsia="sv-SE"/>
        </w:rPr>
        <w:t>T</w:t>
      </w:r>
      <w:r w:rsidR="0019653B">
        <w:rPr>
          <w:rFonts w:asciiTheme="majorHAnsi" w:eastAsia="Times New Roman" w:hAnsiTheme="majorHAnsi" w:cstheme="majorHAnsi"/>
          <w:b/>
          <w:color w:val="2E2E2E"/>
          <w:sz w:val="20"/>
          <w:szCs w:val="20"/>
          <w:lang w:eastAsia="sv-SE"/>
        </w:rPr>
        <w:t>elefon</w:t>
      </w:r>
      <w:r w:rsidR="00F06329" w:rsidRPr="00F56795">
        <w:rPr>
          <w:rFonts w:asciiTheme="majorHAnsi" w:eastAsia="Times New Roman" w:hAnsiTheme="majorHAnsi" w:cstheme="majorHAnsi"/>
          <w:b/>
          <w:color w:val="2E2E2E"/>
          <w:sz w:val="20"/>
          <w:szCs w:val="20"/>
          <w:lang w:eastAsia="sv-SE"/>
        </w:rPr>
        <w:t>nr</w:t>
      </w:r>
      <w:r w:rsidR="00F06329">
        <w:rPr>
          <w:rFonts w:asciiTheme="majorHAnsi" w:eastAsia="Times New Roman" w:hAnsiTheme="majorHAnsi" w:cstheme="majorHAnsi"/>
          <w:b/>
          <w:color w:val="2E2E2E"/>
          <w:sz w:val="20"/>
          <w:szCs w:val="20"/>
          <w:lang w:eastAsia="sv-SE"/>
        </w:rPr>
        <w:t>.</w:t>
      </w:r>
      <w:r w:rsidR="00F56795" w:rsidRPr="00F56795">
        <w:rPr>
          <w:rFonts w:asciiTheme="majorHAnsi" w:eastAsia="Times New Roman" w:hAnsiTheme="majorHAnsi" w:cstheme="majorHAnsi"/>
          <w:b/>
          <w:color w:val="2E2E2E"/>
          <w:sz w:val="20"/>
          <w:szCs w:val="20"/>
          <w:lang w:eastAsia="sv-SE"/>
        </w:rPr>
        <w:t xml:space="preserve"> vid nödsituation:</w:t>
      </w:r>
      <w:r w:rsidR="00F56795" w:rsidRPr="00F56795">
        <w:rPr>
          <w:rFonts w:asciiTheme="majorHAnsi" w:eastAsia="Times New Roman" w:hAnsiTheme="majorHAnsi" w:cstheme="majorHAnsi"/>
          <w:color w:val="2E2E2E"/>
          <w:sz w:val="20"/>
          <w:szCs w:val="20"/>
          <w:lang w:eastAsia="sv-SE"/>
        </w:rPr>
        <w:t xml:space="preserve"> </w:t>
      </w:r>
      <w:r w:rsidR="00F56795">
        <w:rPr>
          <w:rFonts w:asciiTheme="majorHAnsi" w:eastAsia="Times New Roman" w:hAnsiTheme="majorHAnsi" w:cstheme="majorHAnsi"/>
          <w:color w:val="2E2E2E"/>
          <w:sz w:val="20"/>
          <w:szCs w:val="20"/>
          <w:lang w:eastAsia="sv-SE"/>
        </w:rPr>
        <w:tab/>
      </w:r>
    </w:p>
    <w:p w:rsidR="0019653B" w:rsidRDefault="00F06329" w:rsidP="0019653B">
      <w:pPr>
        <w:pStyle w:val="Liststycke"/>
        <w:ind w:left="2608"/>
        <w:rPr>
          <w:rFonts w:asciiTheme="majorHAnsi" w:hAnsiTheme="majorHAnsi" w:cstheme="majorHAnsi"/>
          <w:sz w:val="20"/>
          <w:szCs w:val="20"/>
        </w:rPr>
      </w:pPr>
      <w:r w:rsidRPr="00B14058">
        <w:rPr>
          <w:rFonts w:asciiTheme="majorHAnsi" w:hAnsiTheme="majorHAnsi" w:cstheme="majorHAnsi"/>
          <w:sz w:val="20"/>
          <w:szCs w:val="20"/>
        </w:rPr>
        <w:t>Giftinformationscentralen, larmnr 112. Giftinformationscentralen (Sverige) icke-akut:</w:t>
      </w:r>
      <w:r w:rsidR="0019653B">
        <w:rPr>
          <w:rFonts w:asciiTheme="majorHAnsi" w:hAnsiTheme="majorHAnsi" w:cstheme="majorHAnsi"/>
          <w:sz w:val="20"/>
          <w:szCs w:val="20"/>
        </w:rPr>
        <w:t xml:space="preserve"> Tel</w:t>
      </w:r>
      <w:r w:rsidR="00732001">
        <w:rPr>
          <w:rFonts w:asciiTheme="majorHAnsi" w:hAnsiTheme="majorHAnsi" w:cstheme="majorHAnsi"/>
          <w:sz w:val="20"/>
          <w:szCs w:val="20"/>
        </w:rPr>
        <w:t>.</w:t>
      </w:r>
      <w:r w:rsidR="0019653B">
        <w:rPr>
          <w:rFonts w:asciiTheme="majorHAnsi" w:hAnsiTheme="majorHAnsi" w:cstheme="majorHAnsi"/>
          <w:sz w:val="20"/>
          <w:szCs w:val="20"/>
        </w:rPr>
        <w:t xml:space="preserve"> 010-456 67 002; </w:t>
      </w:r>
      <w:hyperlink r:id="rId9" w:history="1">
        <w:r w:rsidR="0019653B" w:rsidRPr="00956941">
          <w:rPr>
            <w:rStyle w:val="Hyperlnk"/>
            <w:rFonts w:asciiTheme="majorHAnsi" w:hAnsiTheme="majorHAnsi" w:cstheme="majorHAnsi"/>
            <w:sz w:val="20"/>
            <w:szCs w:val="20"/>
          </w:rPr>
          <w:t>www.giftinformationscentralen.se</w:t>
        </w:r>
      </w:hyperlink>
    </w:p>
    <w:p w:rsidR="00F56795" w:rsidRDefault="00F56795" w:rsidP="00F56795">
      <w:pPr>
        <w:pStyle w:val="Rubrik3"/>
        <w:shd w:val="clear" w:color="auto" w:fill="F2F2F2"/>
        <w:ind w:left="-851"/>
        <w:rPr>
          <w:rFonts w:ascii="Arial" w:hAnsi="Arial" w:cs="Arial"/>
          <w:color w:val="2E2E2E"/>
        </w:rPr>
      </w:pPr>
      <w:r>
        <w:rPr>
          <w:rFonts w:ascii="Arial" w:hAnsi="Arial" w:cs="Arial"/>
          <w:color w:val="2E2E2E"/>
        </w:rPr>
        <w:t xml:space="preserve">2. </w:t>
      </w:r>
      <w:r w:rsidR="00F06329">
        <w:rPr>
          <w:rFonts w:ascii="Arial" w:hAnsi="Arial" w:cs="Arial"/>
          <w:color w:val="2E2E2E"/>
        </w:rPr>
        <w:t xml:space="preserve"> </w:t>
      </w:r>
      <w:r>
        <w:rPr>
          <w:rFonts w:ascii="Arial" w:hAnsi="Arial" w:cs="Arial"/>
          <w:color w:val="2E2E2E"/>
        </w:rPr>
        <w:t>Farliga egenskaper</w:t>
      </w:r>
    </w:p>
    <w:p w:rsidR="0020122F" w:rsidRDefault="0020122F" w:rsidP="00F06329">
      <w:pPr>
        <w:ind w:left="-426"/>
        <w:rPr>
          <w:rFonts w:asciiTheme="majorHAnsi" w:eastAsia="Times New Roman" w:hAnsiTheme="majorHAnsi" w:cstheme="majorHAnsi"/>
          <w:b/>
          <w:color w:val="2E2E2E"/>
          <w:sz w:val="20"/>
          <w:szCs w:val="20"/>
          <w:lang w:eastAsia="sv-SE"/>
        </w:rPr>
      </w:pPr>
      <w:r>
        <w:rPr>
          <w:rFonts w:asciiTheme="majorHAnsi" w:eastAsia="Times New Roman" w:hAnsiTheme="majorHAnsi" w:cstheme="majorHAnsi"/>
          <w:b/>
          <w:color w:val="2E2E2E"/>
          <w:sz w:val="20"/>
          <w:szCs w:val="20"/>
          <w:lang w:eastAsia="sv-SE"/>
        </w:rPr>
        <w:t>2.1 Klassificering av ämnet och blandningen:</w:t>
      </w:r>
      <w:r w:rsidR="00BC325B">
        <w:rPr>
          <w:rFonts w:asciiTheme="majorHAnsi" w:eastAsia="Times New Roman" w:hAnsiTheme="majorHAnsi" w:cstheme="majorHAnsi"/>
          <w:b/>
          <w:color w:val="2E2E2E"/>
          <w:sz w:val="20"/>
          <w:szCs w:val="20"/>
          <w:lang w:eastAsia="sv-SE"/>
        </w:rPr>
        <w:tab/>
      </w:r>
    </w:p>
    <w:p w:rsidR="0020122F" w:rsidRPr="0020122F" w:rsidRDefault="0020122F" w:rsidP="00F06329">
      <w:pPr>
        <w:ind w:left="-426"/>
        <w:rPr>
          <w:rFonts w:asciiTheme="majorHAnsi" w:eastAsia="Times New Roman" w:hAnsiTheme="majorHAnsi" w:cstheme="majorHAnsi"/>
          <w:color w:val="2E2E2E"/>
          <w:sz w:val="20"/>
          <w:szCs w:val="20"/>
          <w:lang w:eastAsia="sv-SE"/>
        </w:rPr>
      </w:pPr>
      <w:r>
        <w:rPr>
          <w:rFonts w:asciiTheme="majorHAnsi" w:eastAsia="Times New Roman" w:hAnsiTheme="majorHAnsi" w:cstheme="majorHAnsi"/>
          <w:b/>
          <w:color w:val="2E2E2E"/>
          <w:sz w:val="20"/>
          <w:szCs w:val="20"/>
          <w:lang w:eastAsia="sv-SE"/>
        </w:rPr>
        <w:t xml:space="preserve">      </w:t>
      </w:r>
      <w:r w:rsidRPr="0020122F">
        <w:rPr>
          <w:rFonts w:asciiTheme="majorHAnsi" w:eastAsia="Times New Roman" w:hAnsiTheme="majorHAnsi" w:cstheme="majorHAnsi"/>
          <w:color w:val="2E2E2E"/>
          <w:sz w:val="20"/>
          <w:szCs w:val="20"/>
          <w:lang w:eastAsia="sv-SE"/>
        </w:rPr>
        <w:t>Klassificering (CLP(EG) nr 1272/2008)</w:t>
      </w:r>
    </w:p>
    <w:p w:rsidR="00F56795" w:rsidRDefault="00BC325B" w:rsidP="0020122F">
      <w:pPr>
        <w:ind w:left="878" w:firstLine="1730"/>
        <w:rPr>
          <w:rFonts w:asciiTheme="majorHAnsi" w:eastAsia="Times New Roman" w:hAnsiTheme="majorHAnsi" w:cstheme="majorHAnsi"/>
          <w:b/>
          <w:color w:val="2E2E2E"/>
          <w:sz w:val="20"/>
          <w:szCs w:val="20"/>
          <w:lang w:eastAsia="sv-SE"/>
        </w:rPr>
      </w:pPr>
      <w:r>
        <w:rPr>
          <w:rFonts w:asciiTheme="majorHAnsi" w:eastAsia="Times New Roman" w:hAnsiTheme="majorHAnsi" w:cstheme="majorHAnsi"/>
          <w:b/>
          <w:color w:val="2E2E2E"/>
          <w:sz w:val="20"/>
          <w:szCs w:val="20"/>
          <w:lang w:eastAsia="sv-SE"/>
        </w:rPr>
        <w:t>Faroklass/kategori</w:t>
      </w:r>
      <w:r w:rsidR="00F06329">
        <w:rPr>
          <w:rFonts w:asciiTheme="majorHAnsi" w:eastAsia="Times New Roman" w:hAnsiTheme="majorHAnsi" w:cstheme="majorHAnsi"/>
          <w:b/>
          <w:color w:val="2E2E2E"/>
          <w:sz w:val="20"/>
          <w:szCs w:val="20"/>
          <w:lang w:eastAsia="sv-SE"/>
        </w:rPr>
        <w:tab/>
        <w:t>Faroangivelse/kod</w:t>
      </w:r>
      <w:r w:rsidR="00F06329">
        <w:rPr>
          <w:rFonts w:asciiTheme="majorHAnsi" w:eastAsia="Times New Roman" w:hAnsiTheme="majorHAnsi" w:cstheme="majorHAnsi"/>
          <w:b/>
          <w:color w:val="2E2E2E"/>
          <w:sz w:val="20"/>
          <w:szCs w:val="20"/>
          <w:lang w:eastAsia="sv-SE"/>
        </w:rPr>
        <w:tab/>
        <w:t>Faropiktogram</w:t>
      </w:r>
    </w:p>
    <w:p w:rsidR="00F06329" w:rsidRPr="00F06329" w:rsidRDefault="00BC325B" w:rsidP="00F06329">
      <w:pPr>
        <w:ind w:left="-426"/>
        <w:rPr>
          <w:rFonts w:asciiTheme="majorHAnsi" w:eastAsia="Times New Roman" w:hAnsiTheme="majorHAnsi" w:cstheme="majorHAnsi"/>
          <w:color w:val="2E2E2E"/>
          <w:sz w:val="20"/>
          <w:szCs w:val="20"/>
          <w:lang w:eastAsia="sv-SE"/>
        </w:rPr>
      </w:pPr>
      <w:r>
        <w:rPr>
          <w:rFonts w:asciiTheme="majorHAnsi" w:eastAsia="Times New Roman" w:hAnsiTheme="majorHAnsi" w:cstheme="majorHAnsi"/>
          <w:b/>
          <w:color w:val="2E2E2E"/>
          <w:sz w:val="20"/>
          <w:szCs w:val="20"/>
          <w:lang w:eastAsia="sv-SE"/>
        </w:rPr>
        <w:t xml:space="preserve">      </w:t>
      </w:r>
      <w:r w:rsidRPr="00BC325B">
        <w:rPr>
          <w:rFonts w:asciiTheme="majorHAnsi" w:eastAsia="Times New Roman" w:hAnsiTheme="majorHAnsi" w:cstheme="majorHAnsi"/>
          <w:color w:val="2E2E2E"/>
          <w:sz w:val="20"/>
          <w:szCs w:val="20"/>
          <w:lang w:eastAsia="sv-SE"/>
        </w:rPr>
        <w:t>Brandfarliga vätskor</w:t>
      </w:r>
      <w:r>
        <w:rPr>
          <w:rFonts w:asciiTheme="majorHAnsi" w:eastAsia="Times New Roman" w:hAnsiTheme="majorHAnsi" w:cstheme="majorHAnsi"/>
          <w:b/>
          <w:color w:val="2E2E2E"/>
          <w:sz w:val="20"/>
          <w:szCs w:val="20"/>
          <w:lang w:eastAsia="sv-SE"/>
        </w:rPr>
        <w:tab/>
      </w:r>
      <w:r w:rsidR="00F06329" w:rsidRPr="00F06329">
        <w:rPr>
          <w:rFonts w:asciiTheme="majorHAnsi" w:eastAsia="Times New Roman" w:hAnsiTheme="majorHAnsi" w:cstheme="majorHAnsi"/>
          <w:color w:val="2E2E2E"/>
          <w:sz w:val="20"/>
          <w:szCs w:val="20"/>
          <w:lang w:eastAsia="sv-SE"/>
        </w:rPr>
        <w:t xml:space="preserve">Flam Liq. </w:t>
      </w:r>
      <w:r w:rsidR="00F06329" w:rsidRPr="00F06329">
        <w:rPr>
          <w:rFonts w:asciiTheme="majorHAnsi" w:eastAsia="Times New Roman" w:hAnsiTheme="majorHAnsi" w:cstheme="majorHAnsi"/>
          <w:color w:val="2E2E2E"/>
          <w:sz w:val="20"/>
          <w:szCs w:val="20"/>
          <w:lang w:eastAsia="sv-SE"/>
        </w:rPr>
        <w:tab/>
        <w:t>2</w:t>
      </w:r>
      <w:r w:rsidR="00F06329" w:rsidRPr="00F06329">
        <w:rPr>
          <w:rFonts w:asciiTheme="majorHAnsi" w:eastAsia="Times New Roman" w:hAnsiTheme="majorHAnsi" w:cstheme="majorHAnsi"/>
          <w:color w:val="2E2E2E"/>
          <w:sz w:val="20"/>
          <w:szCs w:val="20"/>
          <w:lang w:eastAsia="sv-SE"/>
        </w:rPr>
        <w:tab/>
        <w:t>H225</w:t>
      </w:r>
      <w:r w:rsidR="00F06329" w:rsidRPr="00F06329">
        <w:rPr>
          <w:rFonts w:asciiTheme="majorHAnsi" w:eastAsia="Times New Roman" w:hAnsiTheme="majorHAnsi" w:cstheme="majorHAnsi"/>
          <w:color w:val="2E2E2E"/>
          <w:sz w:val="20"/>
          <w:szCs w:val="20"/>
          <w:lang w:eastAsia="sv-SE"/>
        </w:rPr>
        <w:tab/>
      </w:r>
      <w:r w:rsidR="00F06329" w:rsidRPr="00F06329">
        <w:rPr>
          <w:rFonts w:asciiTheme="majorHAnsi" w:eastAsia="Times New Roman" w:hAnsiTheme="majorHAnsi" w:cstheme="majorHAnsi"/>
          <w:color w:val="2E2E2E"/>
          <w:sz w:val="20"/>
          <w:szCs w:val="20"/>
          <w:lang w:eastAsia="sv-SE"/>
        </w:rPr>
        <w:tab/>
        <w:t>GHS02</w:t>
      </w:r>
    </w:p>
    <w:p w:rsidR="00F06329" w:rsidRPr="00F06329" w:rsidRDefault="00BC325B" w:rsidP="00F06329">
      <w:pPr>
        <w:ind w:left="-426"/>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Allvarlig ögonirritation</w:t>
      </w:r>
      <w:r>
        <w:rPr>
          <w:rFonts w:asciiTheme="majorHAnsi" w:eastAsia="Times New Roman" w:hAnsiTheme="majorHAnsi" w:cstheme="majorHAnsi"/>
          <w:color w:val="2E2E2E"/>
          <w:sz w:val="20"/>
          <w:szCs w:val="20"/>
          <w:lang w:eastAsia="sv-SE"/>
        </w:rPr>
        <w:tab/>
      </w:r>
      <w:r w:rsidR="00F06329" w:rsidRPr="00F06329">
        <w:rPr>
          <w:rFonts w:asciiTheme="majorHAnsi" w:eastAsia="Times New Roman" w:hAnsiTheme="majorHAnsi" w:cstheme="majorHAnsi"/>
          <w:color w:val="2E2E2E"/>
          <w:sz w:val="20"/>
          <w:szCs w:val="20"/>
          <w:lang w:eastAsia="sv-SE"/>
        </w:rPr>
        <w:t>Eye Irrit.</w:t>
      </w:r>
      <w:r w:rsidR="00F06329" w:rsidRPr="00F06329">
        <w:rPr>
          <w:rFonts w:asciiTheme="majorHAnsi" w:eastAsia="Times New Roman" w:hAnsiTheme="majorHAnsi" w:cstheme="majorHAnsi"/>
          <w:color w:val="2E2E2E"/>
          <w:sz w:val="20"/>
          <w:szCs w:val="20"/>
          <w:lang w:eastAsia="sv-SE"/>
        </w:rPr>
        <w:tab/>
        <w:t>2</w:t>
      </w:r>
      <w:r w:rsidR="00F06329" w:rsidRPr="00F06329">
        <w:rPr>
          <w:rFonts w:asciiTheme="majorHAnsi" w:eastAsia="Times New Roman" w:hAnsiTheme="majorHAnsi" w:cstheme="majorHAnsi"/>
          <w:color w:val="2E2E2E"/>
          <w:sz w:val="20"/>
          <w:szCs w:val="20"/>
          <w:lang w:eastAsia="sv-SE"/>
        </w:rPr>
        <w:tab/>
        <w:t>H319</w:t>
      </w:r>
      <w:r w:rsidR="00F06329" w:rsidRPr="00F06329">
        <w:rPr>
          <w:rFonts w:asciiTheme="majorHAnsi" w:eastAsia="Times New Roman" w:hAnsiTheme="majorHAnsi" w:cstheme="majorHAnsi"/>
          <w:color w:val="2E2E2E"/>
          <w:sz w:val="20"/>
          <w:szCs w:val="20"/>
          <w:lang w:eastAsia="sv-SE"/>
        </w:rPr>
        <w:tab/>
      </w:r>
      <w:r w:rsidR="00F06329" w:rsidRPr="00F06329">
        <w:rPr>
          <w:rFonts w:asciiTheme="majorHAnsi" w:eastAsia="Times New Roman" w:hAnsiTheme="majorHAnsi" w:cstheme="majorHAnsi"/>
          <w:color w:val="2E2E2E"/>
          <w:sz w:val="20"/>
          <w:szCs w:val="20"/>
          <w:lang w:eastAsia="sv-SE"/>
        </w:rPr>
        <w:tab/>
        <w:t>GHS07</w:t>
      </w:r>
    </w:p>
    <w:p w:rsidR="00BC325B" w:rsidRDefault="00BC325B" w:rsidP="00F06329">
      <w:pPr>
        <w:ind w:left="-426"/>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w:t>
      </w:r>
      <w:r w:rsidR="008301F2">
        <w:rPr>
          <w:rFonts w:asciiTheme="majorHAnsi" w:eastAsia="Times New Roman" w:hAnsiTheme="majorHAnsi" w:cstheme="majorHAnsi"/>
          <w:color w:val="2E2E2E"/>
          <w:sz w:val="20"/>
          <w:szCs w:val="20"/>
          <w:lang w:eastAsia="sv-SE"/>
        </w:rPr>
        <w:t>Specifik</w:t>
      </w:r>
      <w:r>
        <w:rPr>
          <w:rFonts w:asciiTheme="majorHAnsi" w:eastAsia="Times New Roman" w:hAnsiTheme="majorHAnsi" w:cstheme="majorHAnsi"/>
          <w:color w:val="2E2E2E"/>
          <w:sz w:val="20"/>
          <w:szCs w:val="20"/>
          <w:lang w:eastAsia="sv-SE"/>
        </w:rPr>
        <w:t xml:space="preserve"> organtoxi</w:t>
      </w:r>
      <w:r w:rsidR="008301F2">
        <w:rPr>
          <w:rFonts w:asciiTheme="majorHAnsi" w:eastAsia="Times New Roman" w:hAnsiTheme="majorHAnsi" w:cstheme="majorHAnsi"/>
          <w:color w:val="2E2E2E"/>
          <w:sz w:val="20"/>
          <w:szCs w:val="20"/>
          <w:lang w:eastAsia="sv-SE"/>
        </w:rPr>
        <w:t>ci</w:t>
      </w:r>
      <w:r>
        <w:rPr>
          <w:rFonts w:asciiTheme="majorHAnsi" w:eastAsia="Times New Roman" w:hAnsiTheme="majorHAnsi" w:cstheme="majorHAnsi"/>
          <w:color w:val="2E2E2E"/>
          <w:sz w:val="20"/>
          <w:szCs w:val="20"/>
          <w:lang w:eastAsia="sv-SE"/>
        </w:rPr>
        <w:t>tet vid enstaka exponering</w:t>
      </w:r>
      <w:r w:rsidR="00F06329" w:rsidRPr="00F06329">
        <w:rPr>
          <w:rFonts w:asciiTheme="majorHAnsi" w:eastAsia="Times New Roman" w:hAnsiTheme="majorHAnsi" w:cstheme="majorHAnsi"/>
          <w:color w:val="2E2E2E"/>
          <w:sz w:val="20"/>
          <w:szCs w:val="20"/>
          <w:lang w:eastAsia="sv-SE"/>
        </w:rPr>
        <w:tab/>
      </w:r>
      <w:r w:rsidR="00F06329" w:rsidRPr="00F06329">
        <w:rPr>
          <w:rFonts w:asciiTheme="majorHAnsi" w:eastAsia="Times New Roman" w:hAnsiTheme="majorHAnsi" w:cstheme="majorHAnsi"/>
          <w:color w:val="2E2E2E"/>
          <w:sz w:val="20"/>
          <w:szCs w:val="20"/>
          <w:lang w:eastAsia="sv-SE"/>
        </w:rPr>
        <w:tab/>
      </w:r>
      <w:r w:rsidR="00F06329" w:rsidRPr="00F06329">
        <w:rPr>
          <w:rFonts w:asciiTheme="majorHAnsi" w:eastAsia="Times New Roman" w:hAnsiTheme="majorHAnsi" w:cstheme="majorHAnsi"/>
          <w:color w:val="2E2E2E"/>
          <w:sz w:val="20"/>
          <w:szCs w:val="20"/>
          <w:lang w:eastAsia="sv-SE"/>
        </w:rPr>
        <w:tab/>
      </w:r>
    </w:p>
    <w:p w:rsidR="00BC325B" w:rsidRDefault="00BC325B" w:rsidP="00BC325B">
      <w:pPr>
        <w:ind w:left="878" w:firstLine="1730"/>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STOT SE</w:t>
      </w:r>
      <w:r>
        <w:rPr>
          <w:rFonts w:asciiTheme="majorHAnsi" w:eastAsia="Times New Roman" w:hAnsiTheme="majorHAnsi" w:cstheme="majorHAnsi"/>
          <w:color w:val="2E2E2E"/>
          <w:sz w:val="20"/>
          <w:szCs w:val="20"/>
          <w:lang w:eastAsia="sv-SE"/>
        </w:rPr>
        <w:tab/>
        <w:t>3</w:t>
      </w:r>
      <w:r>
        <w:rPr>
          <w:rFonts w:asciiTheme="majorHAnsi" w:eastAsia="Times New Roman" w:hAnsiTheme="majorHAnsi" w:cstheme="majorHAnsi"/>
          <w:color w:val="2E2E2E"/>
          <w:sz w:val="20"/>
          <w:szCs w:val="20"/>
          <w:lang w:eastAsia="sv-SE"/>
        </w:rPr>
        <w:tab/>
        <w:t>H336</w:t>
      </w:r>
      <w:r>
        <w:rPr>
          <w:rFonts w:asciiTheme="majorHAnsi" w:eastAsia="Times New Roman" w:hAnsiTheme="majorHAnsi" w:cstheme="majorHAnsi"/>
          <w:color w:val="2E2E2E"/>
          <w:sz w:val="20"/>
          <w:szCs w:val="20"/>
          <w:lang w:eastAsia="sv-SE"/>
        </w:rPr>
        <w:tab/>
      </w:r>
      <w:r>
        <w:rPr>
          <w:rFonts w:asciiTheme="majorHAnsi" w:eastAsia="Times New Roman" w:hAnsiTheme="majorHAnsi" w:cstheme="majorHAnsi"/>
          <w:color w:val="2E2E2E"/>
          <w:sz w:val="20"/>
          <w:szCs w:val="20"/>
          <w:lang w:eastAsia="sv-SE"/>
        </w:rPr>
        <w:tab/>
        <w:t>Dgr (Fara)</w:t>
      </w:r>
    </w:p>
    <w:p w:rsidR="00093205" w:rsidRDefault="00BC325B" w:rsidP="00BC325B">
      <w:pPr>
        <w:ind w:left="878" w:hanging="1304"/>
        <w:rPr>
          <w:rFonts w:asciiTheme="majorHAnsi" w:eastAsia="Times New Roman" w:hAnsiTheme="majorHAnsi" w:cstheme="majorHAnsi"/>
          <w:b/>
          <w:color w:val="2E2E2E"/>
          <w:sz w:val="20"/>
          <w:szCs w:val="20"/>
          <w:lang w:eastAsia="sv-SE"/>
        </w:rPr>
      </w:pPr>
      <w:r w:rsidRPr="008301F2">
        <w:rPr>
          <w:rFonts w:asciiTheme="majorHAnsi" w:eastAsia="Times New Roman" w:hAnsiTheme="majorHAnsi" w:cstheme="majorHAnsi"/>
          <w:b/>
          <w:color w:val="2E2E2E"/>
          <w:sz w:val="20"/>
          <w:szCs w:val="20"/>
          <w:lang w:eastAsia="sv-SE"/>
        </w:rPr>
        <w:t>2.2 Märkningsuppgifter</w:t>
      </w:r>
      <w:r w:rsidR="00F06329">
        <w:rPr>
          <w:rFonts w:asciiTheme="majorHAnsi" w:eastAsia="Times New Roman" w:hAnsiTheme="majorHAnsi" w:cstheme="majorHAnsi"/>
          <w:b/>
          <w:color w:val="2E2E2E"/>
          <w:sz w:val="20"/>
          <w:szCs w:val="20"/>
          <w:lang w:eastAsia="sv-SE"/>
        </w:rPr>
        <w:tab/>
      </w:r>
    </w:p>
    <w:p w:rsidR="008301F2" w:rsidRDefault="008301F2" w:rsidP="00BC325B">
      <w:pPr>
        <w:ind w:left="878" w:hanging="1304"/>
        <w:rPr>
          <w:rFonts w:asciiTheme="majorHAnsi" w:eastAsia="Times New Roman" w:hAnsiTheme="majorHAnsi" w:cstheme="majorHAnsi"/>
          <w:b/>
          <w:color w:val="2E2E2E"/>
          <w:sz w:val="20"/>
          <w:szCs w:val="20"/>
          <w:lang w:eastAsia="sv-SE"/>
        </w:rPr>
      </w:pPr>
      <w:r>
        <w:rPr>
          <w:rFonts w:asciiTheme="majorHAnsi" w:eastAsia="Times New Roman" w:hAnsiTheme="majorHAnsi" w:cstheme="majorHAnsi"/>
          <w:b/>
          <w:color w:val="2E2E2E"/>
          <w:sz w:val="20"/>
          <w:szCs w:val="20"/>
          <w:lang w:eastAsia="sv-SE"/>
        </w:rPr>
        <w:t xml:space="preserve">      Faropiktogram</w:t>
      </w:r>
    </w:p>
    <w:p w:rsidR="008301F2" w:rsidRDefault="008301F2" w:rsidP="00BC325B">
      <w:pPr>
        <w:ind w:left="878" w:hanging="1304"/>
        <w:rPr>
          <w:rFonts w:asciiTheme="majorHAnsi" w:eastAsia="Times New Roman" w:hAnsiTheme="majorHAnsi" w:cstheme="majorHAnsi"/>
          <w:b/>
          <w:color w:val="2E2E2E"/>
          <w:sz w:val="20"/>
          <w:szCs w:val="20"/>
          <w:lang w:eastAsia="sv-SE"/>
        </w:rPr>
      </w:pPr>
      <w:r>
        <w:rPr>
          <w:noProof/>
          <w:lang w:eastAsia="sv-SE"/>
        </w:rPr>
        <w:drawing>
          <wp:inline distT="0" distB="0" distL="0" distR="0">
            <wp:extent cx="608755" cy="609600"/>
            <wp:effectExtent l="0" t="0" r="1270" b="0"/>
            <wp:docPr id="2" name="Bildobjekt 2"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84" cy="620644"/>
                    </a:xfrm>
                    <a:prstGeom prst="rect">
                      <a:avLst/>
                    </a:prstGeom>
                    <a:noFill/>
                    <a:ln>
                      <a:noFill/>
                    </a:ln>
                  </pic:spPr>
                </pic:pic>
              </a:graphicData>
            </a:graphic>
          </wp:inline>
        </w:drawing>
      </w:r>
      <w:r w:rsidRPr="008301F2">
        <w:t xml:space="preserve"> </w:t>
      </w:r>
      <w:r>
        <w:rPr>
          <w:noProof/>
          <w:lang w:eastAsia="sv-SE"/>
        </w:rPr>
        <w:drawing>
          <wp:inline distT="0" distB="0" distL="0" distR="0">
            <wp:extent cx="609613" cy="608768"/>
            <wp:effectExtent l="0" t="0" r="0" b="1270"/>
            <wp:docPr id="3" name="Bildobjekt 3"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excla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217" cy="625349"/>
                    </a:xfrm>
                    <a:prstGeom prst="rect">
                      <a:avLst/>
                    </a:prstGeom>
                    <a:noFill/>
                    <a:ln>
                      <a:noFill/>
                    </a:ln>
                  </pic:spPr>
                </pic:pic>
              </a:graphicData>
            </a:graphic>
          </wp:inline>
        </w:drawing>
      </w:r>
    </w:p>
    <w:p w:rsidR="008301F2" w:rsidRDefault="008301F2" w:rsidP="008301F2">
      <w:pPr>
        <w:spacing w:after="0" w:line="240" w:lineRule="auto"/>
        <w:ind w:left="878" w:hanging="130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w:t>
      </w:r>
      <w:r w:rsidRPr="008301F2">
        <w:rPr>
          <w:rFonts w:asciiTheme="majorHAnsi" w:eastAsia="Times New Roman" w:hAnsiTheme="majorHAnsi" w:cstheme="majorHAnsi"/>
          <w:b/>
          <w:color w:val="2E2E2E"/>
          <w:sz w:val="20"/>
          <w:szCs w:val="20"/>
          <w:lang w:eastAsia="sv-SE"/>
        </w:rPr>
        <w:t>Signalord</w:t>
      </w:r>
      <w:r>
        <w:rPr>
          <w:rFonts w:asciiTheme="majorHAnsi" w:eastAsia="Times New Roman" w:hAnsiTheme="majorHAnsi" w:cstheme="majorHAnsi"/>
          <w:color w:val="2E2E2E"/>
          <w:sz w:val="20"/>
          <w:szCs w:val="20"/>
          <w:lang w:eastAsia="sv-SE"/>
        </w:rPr>
        <w:t>: Fara</w:t>
      </w:r>
    </w:p>
    <w:p w:rsidR="008301F2" w:rsidRDefault="008301F2" w:rsidP="008301F2">
      <w:pPr>
        <w:spacing w:after="0" w:line="240" w:lineRule="auto"/>
        <w:ind w:left="878" w:hanging="130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w:t>
      </w:r>
      <w:r w:rsidRPr="008301F2">
        <w:rPr>
          <w:rFonts w:asciiTheme="majorHAnsi" w:eastAsia="Times New Roman" w:hAnsiTheme="majorHAnsi" w:cstheme="majorHAnsi"/>
          <w:b/>
          <w:color w:val="2E2E2E"/>
          <w:sz w:val="20"/>
          <w:szCs w:val="20"/>
          <w:lang w:eastAsia="sv-SE"/>
        </w:rPr>
        <w:t>Innehåller:</w:t>
      </w:r>
      <w:r>
        <w:rPr>
          <w:rFonts w:asciiTheme="majorHAnsi" w:eastAsia="Times New Roman" w:hAnsiTheme="majorHAnsi" w:cstheme="majorHAnsi"/>
          <w:color w:val="2E2E2E"/>
          <w:sz w:val="20"/>
          <w:szCs w:val="20"/>
          <w:lang w:eastAsia="sv-SE"/>
        </w:rPr>
        <w:t xml:space="preserve"> 2-Propanol</w:t>
      </w:r>
    </w:p>
    <w:p w:rsidR="006779AF" w:rsidRDefault="008301F2" w:rsidP="008301F2">
      <w:pPr>
        <w:spacing w:after="0" w:line="240" w:lineRule="auto"/>
        <w:ind w:left="878" w:hanging="130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w:t>
      </w:r>
    </w:p>
    <w:p w:rsidR="006779AF" w:rsidRDefault="006779AF" w:rsidP="006779AF">
      <w:pPr>
        <w:spacing w:after="0" w:line="240" w:lineRule="auto"/>
        <w:rPr>
          <w:rFonts w:asciiTheme="majorHAnsi" w:eastAsia="Times New Roman" w:hAnsiTheme="majorHAnsi" w:cstheme="majorHAnsi"/>
          <w:color w:val="2E2E2E"/>
          <w:sz w:val="20"/>
          <w:szCs w:val="20"/>
          <w:lang w:eastAsia="sv-SE"/>
        </w:rPr>
      </w:pPr>
    </w:p>
    <w:p w:rsidR="008301F2" w:rsidRPr="008301F2" w:rsidRDefault="008301F2" w:rsidP="006779AF">
      <w:pPr>
        <w:spacing w:after="0" w:line="240" w:lineRule="auto"/>
        <w:ind w:left="-142"/>
        <w:rPr>
          <w:rFonts w:asciiTheme="majorHAnsi" w:eastAsia="Times New Roman" w:hAnsiTheme="majorHAnsi" w:cstheme="majorHAnsi"/>
          <w:b/>
          <w:color w:val="2E2E2E"/>
          <w:sz w:val="20"/>
          <w:szCs w:val="20"/>
          <w:lang w:eastAsia="sv-SE"/>
        </w:rPr>
      </w:pPr>
      <w:r w:rsidRPr="008301F2">
        <w:rPr>
          <w:rFonts w:asciiTheme="majorHAnsi" w:eastAsia="Times New Roman" w:hAnsiTheme="majorHAnsi" w:cstheme="majorHAnsi"/>
          <w:b/>
          <w:color w:val="2E2E2E"/>
          <w:sz w:val="20"/>
          <w:szCs w:val="20"/>
          <w:lang w:eastAsia="sv-SE"/>
        </w:rPr>
        <w:lastRenderedPageBreak/>
        <w:t>Faroangivelser</w:t>
      </w:r>
    </w:p>
    <w:p w:rsidR="008301F2" w:rsidRDefault="008301F2" w:rsidP="008301F2">
      <w:pPr>
        <w:spacing w:after="0"/>
        <w:ind w:left="878" w:hanging="130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H225 Mycket brandfarlig vätska och ånga.</w:t>
      </w:r>
    </w:p>
    <w:p w:rsidR="008301F2" w:rsidRDefault="008301F2" w:rsidP="008301F2">
      <w:pPr>
        <w:spacing w:after="0"/>
        <w:ind w:left="878" w:hanging="130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H319 Orsakar allvarlig ögonirritation.</w:t>
      </w:r>
    </w:p>
    <w:p w:rsidR="00432BCE" w:rsidRDefault="008301F2" w:rsidP="006779AF">
      <w:pPr>
        <w:spacing w:after="0"/>
        <w:ind w:left="878" w:hanging="130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H336 Kan göra att man blir då</w:t>
      </w:r>
      <w:r w:rsidR="006779AF">
        <w:rPr>
          <w:rFonts w:asciiTheme="majorHAnsi" w:eastAsia="Times New Roman" w:hAnsiTheme="majorHAnsi" w:cstheme="majorHAnsi"/>
          <w:color w:val="2E2E2E"/>
          <w:sz w:val="20"/>
          <w:szCs w:val="20"/>
          <w:lang w:eastAsia="sv-SE"/>
        </w:rPr>
        <w:t xml:space="preserve">sig eller omtöcknad.   </w:t>
      </w:r>
    </w:p>
    <w:p w:rsidR="00432BCE" w:rsidRDefault="00432BCE" w:rsidP="008301F2">
      <w:pPr>
        <w:spacing w:after="0"/>
        <w:ind w:left="878" w:hanging="1304"/>
        <w:rPr>
          <w:rFonts w:asciiTheme="majorHAnsi" w:eastAsia="Times New Roman" w:hAnsiTheme="majorHAnsi" w:cstheme="majorHAnsi"/>
          <w:color w:val="2E2E2E"/>
          <w:sz w:val="20"/>
          <w:szCs w:val="20"/>
          <w:lang w:eastAsia="sv-SE"/>
        </w:rPr>
      </w:pPr>
    </w:p>
    <w:p w:rsidR="004F181B" w:rsidRDefault="004F181B" w:rsidP="008301F2">
      <w:pPr>
        <w:spacing w:after="0"/>
        <w:ind w:left="878" w:hanging="1304"/>
        <w:rPr>
          <w:rFonts w:asciiTheme="majorHAnsi" w:eastAsia="Times New Roman" w:hAnsiTheme="majorHAnsi" w:cstheme="majorHAnsi"/>
          <w:b/>
          <w:color w:val="2E2E2E"/>
          <w:sz w:val="20"/>
          <w:szCs w:val="20"/>
          <w:lang w:eastAsia="sv-SE"/>
        </w:rPr>
      </w:pPr>
      <w:r>
        <w:rPr>
          <w:rFonts w:asciiTheme="majorHAnsi" w:eastAsia="Times New Roman" w:hAnsiTheme="majorHAnsi" w:cstheme="majorHAnsi"/>
          <w:color w:val="2E2E2E"/>
          <w:sz w:val="20"/>
          <w:szCs w:val="20"/>
          <w:lang w:eastAsia="sv-SE"/>
        </w:rPr>
        <w:t xml:space="preserve">     </w:t>
      </w:r>
      <w:r w:rsidRPr="004F181B">
        <w:rPr>
          <w:rFonts w:asciiTheme="majorHAnsi" w:eastAsia="Times New Roman" w:hAnsiTheme="majorHAnsi" w:cstheme="majorHAnsi"/>
          <w:b/>
          <w:color w:val="2E2E2E"/>
          <w:sz w:val="20"/>
          <w:szCs w:val="20"/>
          <w:lang w:eastAsia="sv-SE"/>
        </w:rPr>
        <w:t>Skyddsangivelser</w:t>
      </w:r>
    </w:p>
    <w:p w:rsidR="004F181B" w:rsidRDefault="004F181B" w:rsidP="008301F2">
      <w:pPr>
        <w:spacing w:after="0"/>
        <w:ind w:left="878" w:hanging="130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b/>
          <w:color w:val="2E2E2E"/>
          <w:sz w:val="20"/>
          <w:szCs w:val="20"/>
          <w:lang w:eastAsia="sv-SE"/>
        </w:rPr>
        <w:t xml:space="preserve">     </w:t>
      </w:r>
      <w:r w:rsidRPr="004F181B">
        <w:rPr>
          <w:rFonts w:asciiTheme="majorHAnsi" w:eastAsia="Times New Roman" w:hAnsiTheme="majorHAnsi" w:cstheme="majorHAnsi"/>
          <w:color w:val="2E2E2E"/>
          <w:sz w:val="20"/>
          <w:szCs w:val="20"/>
          <w:lang w:eastAsia="sv-SE"/>
        </w:rPr>
        <w:t>P210</w:t>
      </w:r>
      <w:r>
        <w:rPr>
          <w:rFonts w:asciiTheme="majorHAnsi" w:eastAsia="Times New Roman" w:hAnsiTheme="majorHAnsi" w:cstheme="majorHAnsi"/>
          <w:color w:val="2E2E2E"/>
          <w:sz w:val="20"/>
          <w:szCs w:val="20"/>
          <w:lang w:eastAsia="sv-SE"/>
        </w:rPr>
        <w:t xml:space="preserve"> Får inte utsättas för värme, heta ytor, gnistor, öppna lågor eller andra antändningskällor.</w:t>
      </w:r>
    </w:p>
    <w:p w:rsidR="004F181B" w:rsidRDefault="004F181B" w:rsidP="008301F2">
      <w:pPr>
        <w:spacing w:after="0"/>
        <w:ind w:left="878" w:hanging="130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Rökning förbjuden</w:t>
      </w:r>
    </w:p>
    <w:p w:rsidR="004F181B" w:rsidRDefault="004F181B" w:rsidP="008301F2">
      <w:pPr>
        <w:spacing w:after="0"/>
        <w:ind w:left="878" w:hanging="130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P261 Undvik att inandas ånga.</w:t>
      </w:r>
    </w:p>
    <w:p w:rsidR="004F181B" w:rsidRDefault="004F181B" w:rsidP="008301F2">
      <w:pPr>
        <w:spacing w:after="0"/>
        <w:ind w:left="878" w:hanging="130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P304+P340 VID INANDNING: Flytta personen till frisk luft och se till att andningen underlättas.</w:t>
      </w:r>
    </w:p>
    <w:p w:rsidR="004F181B" w:rsidRDefault="004F181B" w:rsidP="004F181B">
      <w:pPr>
        <w:spacing w:after="0"/>
        <w:ind w:left="-142" w:hanging="28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P305+P351+P338 VID KONTAKT MED ÖGON: Skölj försiktigt med vatten i flera minuter. Ta ur eventuella kontaktlinser om det går lätt. Fortsätt skölja.</w:t>
      </w:r>
    </w:p>
    <w:p w:rsidR="004F181B" w:rsidRDefault="004F181B" w:rsidP="004F181B">
      <w:pPr>
        <w:spacing w:after="0"/>
        <w:ind w:left="-142" w:hanging="28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color w:val="2E2E2E"/>
          <w:sz w:val="20"/>
          <w:szCs w:val="20"/>
          <w:lang w:eastAsia="sv-SE"/>
        </w:rPr>
        <w:t xml:space="preserve">     P501 Innehållet/behållaren lämnas till godkänd avfallsanläggning.</w:t>
      </w:r>
    </w:p>
    <w:p w:rsidR="00F53558" w:rsidRDefault="00F53558" w:rsidP="004F181B">
      <w:pPr>
        <w:spacing w:after="0"/>
        <w:ind w:left="-142" w:hanging="284"/>
        <w:rPr>
          <w:rFonts w:asciiTheme="majorHAnsi" w:eastAsia="Times New Roman" w:hAnsiTheme="majorHAnsi" w:cstheme="majorHAnsi"/>
          <w:color w:val="2E2E2E"/>
          <w:sz w:val="20"/>
          <w:szCs w:val="20"/>
          <w:lang w:eastAsia="sv-SE"/>
        </w:rPr>
      </w:pPr>
    </w:p>
    <w:p w:rsidR="00E627EC" w:rsidRDefault="00F53558" w:rsidP="004F181B">
      <w:pPr>
        <w:spacing w:after="0"/>
        <w:ind w:left="-142" w:hanging="284"/>
        <w:rPr>
          <w:rFonts w:asciiTheme="majorHAnsi" w:eastAsia="Times New Roman" w:hAnsiTheme="majorHAnsi" w:cstheme="majorHAnsi"/>
          <w:b/>
          <w:color w:val="2E2E2E"/>
          <w:sz w:val="20"/>
          <w:szCs w:val="20"/>
          <w:lang w:eastAsia="sv-SE"/>
        </w:rPr>
      </w:pPr>
      <w:r>
        <w:rPr>
          <w:rFonts w:asciiTheme="majorHAnsi" w:eastAsia="Times New Roman" w:hAnsiTheme="majorHAnsi" w:cstheme="majorHAnsi"/>
          <w:b/>
          <w:color w:val="2E2E2E"/>
          <w:sz w:val="20"/>
          <w:szCs w:val="20"/>
          <w:lang w:eastAsia="sv-SE"/>
        </w:rPr>
        <w:t>2.3</w:t>
      </w:r>
      <w:r w:rsidR="00E627EC" w:rsidRPr="008301F2">
        <w:rPr>
          <w:rFonts w:asciiTheme="majorHAnsi" w:eastAsia="Times New Roman" w:hAnsiTheme="majorHAnsi" w:cstheme="majorHAnsi"/>
          <w:b/>
          <w:color w:val="2E2E2E"/>
          <w:sz w:val="20"/>
          <w:szCs w:val="20"/>
          <w:lang w:eastAsia="sv-SE"/>
        </w:rPr>
        <w:t xml:space="preserve"> </w:t>
      </w:r>
      <w:r>
        <w:rPr>
          <w:rFonts w:asciiTheme="majorHAnsi" w:eastAsia="Times New Roman" w:hAnsiTheme="majorHAnsi" w:cstheme="majorHAnsi"/>
          <w:b/>
          <w:color w:val="2E2E2E"/>
          <w:sz w:val="20"/>
          <w:szCs w:val="20"/>
          <w:lang w:eastAsia="sv-SE"/>
        </w:rPr>
        <w:t>Andra faror</w:t>
      </w:r>
    </w:p>
    <w:p w:rsidR="00F53558" w:rsidRPr="00F53558" w:rsidRDefault="00F53558" w:rsidP="004F181B">
      <w:pPr>
        <w:spacing w:after="0"/>
        <w:ind w:left="-142" w:hanging="284"/>
        <w:rPr>
          <w:rFonts w:asciiTheme="majorHAnsi" w:eastAsia="Times New Roman" w:hAnsiTheme="majorHAnsi" w:cstheme="majorHAnsi"/>
          <w:color w:val="2E2E2E"/>
          <w:sz w:val="20"/>
          <w:szCs w:val="20"/>
          <w:lang w:eastAsia="sv-SE"/>
        </w:rPr>
      </w:pPr>
      <w:r>
        <w:rPr>
          <w:rFonts w:asciiTheme="majorHAnsi" w:eastAsia="Times New Roman" w:hAnsiTheme="majorHAnsi" w:cstheme="majorHAnsi"/>
          <w:b/>
          <w:color w:val="2E2E2E"/>
          <w:sz w:val="20"/>
          <w:szCs w:val="20"/>
          <w:lang w:eastAsia="sv-SE"/>
        </w:rPr>
        <w:tab/>
      </w:r>
      <w:r w:rsidRPr="00F53558">
        <w:rPr>
          <w:rFonts w:asciiTheme="majorHAnsi" w:eastAsia="Times New Roman" w:hAnsiTheme="majorHAnsi" w:cstheme="majorHAnsi"/>
          <w:color w:val="2E2E2E"/>
          <w:sz w:val="20"/>
          <w:szCs w:val="20"/>
          <w:lang w:eastAsia="sv-SE"/>
        </w:rPr>
        <w:t xml:space="preserve">Produkten är inte klassificerad som PBT eller vPvB enligt EU-kriterier. </w:t>
      </w:r>
    </w:p>
    <w:p w:rsidR="004F181B" w:rsidRPr="00F53558" w:rsidRDefault="004F181B" w:rsidP="004F181B">
      <w:pPr>
        <w:spacing w:after="0"/>
        <w:ind w:left="-142" w:hanging="284"/>
        <w:rPr>
          <w:rFonts w:asciiTheme="majorHAnsi" w:eastAsia="Times New Roman" w:hAnsiTheme="majorHAnsi" w:cstheme="majorHAnsi"/>
          <w:color w:val="2E2E2E"/>
          <w:sz w:val="20"/>
          <w:szCs w:val="20"/>
          <w:lang w:eastAsia="sv-SE"/>
        </w:rPr>
      </w:pPr>
    </w:p>
    <w:p w:rsidR="00630143" w:rsidRDefault="00630143" w:rsidP="00630143">
      <w:pPr>
        <w:pStyle w:val="Rubrik3"/>
        <w:numPr>
          <w:ilvl w:val="0"/>
          <w:numId w:val="3"/>
        </w:numPr>
        <w:shd w:val="clear" w:color="auto" w:fill="F2F2F2"/>
        <w:rPr>
          <w:rFonts w:ascii="Arial" w:hAnsi="Arial" w:cs="Arial"/>
          <w:color w:val="2E2E2E"/>
        </w:rPr>
      </w:pPr>
      <w:r>
        <w:rPr>
          <w:rFonts w:ascii="Arial" w:hAnsi="Arial" w:cs="Arial"/>
          <w:color w:val="2E2E2E"/>
        </w:rPr>
        <w:t>Sammansättning/Information om beståndsdelar</w:t>
      </w:r>
    </w:p>
    <w:p w:rsidR="00016E12" w:rsidRPr="00732001" w:rsidRDefault="00D163FA" w:rsidP="00FC0AA4">
      <w:pPr>
        <w:spacing w:after="0"/>
        <w:ind w:left="-794"/>
        <w:rPr>
          <w:rFonts w:asciiTheme="majorHAnsi" w:hAnsiTheme="majorHAnsi" w:cstheme="majorHAnsi"/>
          <w:b/>
          <w:sz w:val="20"/>
          <w:szCs w:val="20"/>
        </w:rPr>
      </w:pPr>
      <w:r w:rsidRPr="00732001">
        <w:rPr>
          <w:rFonts w:asciiTheme="majorHAnsi" w:hAnsiTheme="majorHAnsi" w:cstheme="majorHAnsi"/>
          <w:b/>
          <w:sz w:val="20"/>
          <w:szCs w:val="20"/>
        </w:rPr>
        <w:t xml:space="preserve">    3.1  Kemisk sammansättning: Ämne </w:t>
      </w:r>
    </w:p>
    <w:tbl>
      <w:tblPr>
        <w:tblStyle w:val="Tabellrutnt"/>
        <w:tblpPr w:leftFromText="142" w:rightFromText="142" w:vertAnchor="text" w:tblpY="154"/>
        <w:tblW w:w="0" w:type="auto"/>
        <w:tblLook w:val="04A0" w:firstRow="1" w:lastRow="0" w:firstColumn="1" w:lastColumn="0" w:noHBand="0" w:noVBand="1"/>
      </w:tblPr>
      <w:tblGrid>
        <w:gridCol w:w="1838"/>
        <w:gridCol w:w="1491"/>
        <w:gridCol w:w="1664"/>
        <w:gridCol w:w="1665"/>
        <w:gridCol w:w="1717"/>
      </w:tblGrid>
      <w:tr w:rsidR="00D163FA" w:rsidTr="005750A4">
        <w:tc>
          <w:tcPr>
            <w:tcW w:w="1838" w:type="dxa"/>
          </w:tcPr>
          <w:p w:rsidR="00D163FA" w:rsidRPr="00D163FA" w:rsidRDefault="00D163FA" w:rsidP="00FC0AA4">
            <w:pPr>
              <w:ind w:left="-1552"/>
              <w:rPr>
                <w:rFonts w:asciiTheme="majorHAnsi" w:hAnsiTheme="majorHAnsi" w:cstheme="majorHAnsi"/>
                <w:sz w:val="20"/>
                <w:szCs w:val="20"/>
              </w:rPr>
            </w:pPr>
            <w:r w:rsidRPr="00D163FA">
              <w:rPr>
                <w:rFonts w:asciiTheme="majorHAnsi" w:hAnsiTheme="majorHAnsi" w:cstheme="majorHAnsi"/>
                <w:sz w:val="20"/>
                <w:szCs w:val="20"/>
              </w:rPr>
              <w:t>ÄmneÄ</w:t>
            </w:r>
          </w:p>
        </w:tc>
        <w:tc>
          <w:tcPr>
            <w:tcW w:w="1491" w:type="dxa"/>
          </w:tcPr>
          <w:p w:rsidR="00D163FA" w:rsidRPr="005750A4" w:rsidRDefault="00D163FA" w:rsidP="00FC0AA4">
            <w:pPr>
              <w:rPr>
                <w:rFonts w:asciiTheme="majorHAnsi" w:hAnsiTheme="majorHAnsi" w:cstheme="majorHAnsi"/>
                <w:b/>
                <w:sz w:val="20"/>
                <w:szCs w:val="20"/>
              </w:rPr>
            </w:pPr>
            <w:r w:rsidRPr="005750A4">
              <w:rPr>
                <w:rFonts w:asciiTheme="majorHAnsi" w:hAnsiTheme="majorHAnsi" w:cstheme="majorHAnsi"/>
                <w:b/>
                <w:sz w:val="20"/>
                <w:szCs w:val="20"/>
              </w:rPr>
              <w:t>CAS-nr</w:t>
            </w:r>
          </w:p>
          <w:p w:rsidR="00D163FA" w:rsidRPr="005750A4" w:rsidRDefault="00D163FA" w:rsidP="00FC0AA4">
            <w:pPr>
              <w:rPr>
                <w:rFonts w:asciiTheme="majorHAnsi" w:hAnsiTheme="majorHAnsi" w:cstheme="majorHAnsi"/>
                <w:b/>
                <w:sz w:val="20"/>
                <w:szCs w:val="20"/>
              </w:rPr>
            </w:pPr>
            <w:r w:rsidRPr="005750A4">
              <w:rPr>
                <w:rFonts w:asciiTheme="majorHAnsi" w:hAnsiTheme="majorHAnsi" w:cstheme="majorHAnsi"/>
                <w:b/>
                <w:sz w:val="20"/>
                <w:szCs w:val="20"/>
              </w:rPr>
              <w:t>EG-nr</w:t>
            </w:r>
          </w:p>
          <w:p w:rsidR="00D163FA" w:rsidRPr="005750A4" w:rsidRDefault="00D163FA" w:rsidP="00FC0AA4">
            <w:pPr>
              <w:rPr>
                <w:rFonts w:asciiTheme="majorHAnsi" w:hAnsiTheme="majorHAnsi" w:cstheme="majorHAnsi"/>
                <w:b/>
                <w:sz w:val="20"/>
                <w:szCs w:val="20"/>
              </w:rPr>
            </w:pPr>
            <w:r w:rsidRPr="005750A4">
              <w:rPr>
                <w:rFonts w:asciiTheme="majorHAnsi" w:hAnsiTheme="majorHAnsi" w:cstheme="majorHAnsi"/>
                <w:b/>
                <w:sz w:val="20"/>
                <w:szCs w:val="20"/>
              </w:rPr>
              <w:t>Reg-nr</w:t>
            </w:r>
          </w:p>
        </w:tc>
        <w:tc>
          <w:tcPr>
            <w:tcW w:w="1664" w:type="dxa"/>
          </w:tcPr>
          <w:p w:rsidR="00D163FA" w:rsidRPr="005750A4" w:rsidRDefault="00D163FA" w:rsidP="00FC0AA4">
            <w:pPr>
              <w:rPr>
                <w:rFonts w:asciiTheme="majorHAnsi" w:hAnsiTheme="majorHAnsi" w:cstheme="majorHAnsi"/>
                <w:b/>
                <w:sz w:val="20"/>
                <w:szCs w:val="20"/>
              </w:rPr>
            </w:pPr>
            <w:r w:rsidRPr="005750A4">
              <w:rPr>
                <w:rFonts w:asciiTheme="majorHAnsi" w:hAnsiTheme="majorHAnsi" w:cstheme="majorHAnsi"/>
                <w:b/>
                <w:sz w:val="20"/>
                <w:szCs w:val="20"/>
              </w:rPr>
              <w:t>Konc</w:t>
            </w:r>
          </w:p>
          <w:p w:rsidR="00D163FA" w:rsidRPr="005750A4" w:rsidRDefault="00D163FA" w:rsidP="00FC0AA4">
            <w:pPr>
              <w:rPr>
                <w:rFonts w:asciiTheme="majorHAnsi" w:hAnsiTheme="majorHAnsi" w:cstheme="majorHAnsi"/>
                <w:b/>
                <w:sz w:val="20"/>
                <w:szCs w:val="20"/>
              </w:rPr>
            </w:pPr>
            <w:r w:rsidRPr="005750A4">
              <w:rPr>
                <w:rFonts w:asciiTheme="majorHAnsi" w:hAnsiTheme="majorHAnsi" w:cstheme="majorHAnsi"/>
                <w:b/>
                <w:sz w:val="20"/>
                <w:szCs w:val="20"/>
              </w:rPr>
              <w:t>%</w:t>
            </w:r>
          </w:p>
        </w:tc>
        <w:tc>
          <w:tcPr>
            <w:tcW w:w="1665" w:type="dxa"/>
          </w:tcPr>
          <w:p w:rsidR="00D163FA" w:rsidRPr="005750A4" w:rsidRDefault="00D163FA" w:rsidP="00FC0AA4">
            <w:pPr>
              <w:rPr>
                <w:rFonts w:asciiTheme="majorHAnsi" w:hAnsiTheme="majorHAnsi" w:cstheme="majorHAnsi"/>
                <w:b/>
                <w:sz w:val="20"/>
                <w:szCs w:val="20"/>
              </w:rPr>
            </w:pPr>
            <w:r w:rsidRPr="005750A4">
              <w:rPr>
                <w:rFonts w:asciiTheme="majorHAnsi" w:hAnsiTheme="majorHAnsi" w:cstheme="majorHAnsi"/>
                <w:b/>
                <w:sz w:val="20"/>
                <w:szCs w:val="20"/>
              </w:rPr>
              <w:t>Faroklasser &amp; kategorikoder</w:t>
            </w:r>
          </w:p>
        </w:tc>
        <w:tc>
          <w:tcPr>
            <w:tcW w:w="1665" w:type="dxa"/>
          </w:tcPr>
          <w:p w:rsidR="00D163FA" w:rsidRPr="005750A4" w:rsidRDefault="00D163FA" w:rsidP="00FC0AA4">
            <w:pPr>
              <w:rPr>
                <w:rFonts w:asciiTheme="majorHAnsi" w:hAnsiTheme="majorHAnsi" w:cstheme="majorHAnsi"/>
                <w:b/>
                <w:sz w:val="20"/>
                <w:szCs w:val="20"/>
              </w:rPr>
            </w:pPr>
            <w:r w:rsidRPr="005750A4">
              <w:rPr>
                <w:rFonts w:asciiTheme="majorHAnsi" w:hAnsiTheme="majorHAnsi" w:cstheme="majorHAnsi"/>
                <w:b/>
                <w:sz w:val="20"/>
                <w:szCs w:val="20"/>
              </w:rPr>
              <w:t>Faroangivelser*</w:t>
            </w:r>
          </w:p>
        </w:tc>
      </w:tr>
      <w:tr w:rsidR="005750A4" w:rsidTr="005750A4">
        <w:tc>
          <w:tcPr>
            <w:tcW w:w="1838" w:type="dxa"/>
          </w:tcPr>
          <w:p w:rsidR="005750A4" w:rsidRPr="00D163FA" w:rsidRDefault="005750A4" w:rsidP="005750A4">
            <w:pPr>
              <w:rPr>
                <w:rFonts w:asciiTheme="majorHAnsi" w:hAnsiTheme="majorHAnsi" w:cstheme="majorHAnsi"/>
                <w:sz w:val="20"/>
                <w:szCs w:val="20"/>
              </w:rPr>
            </w:pPr>
            <w:r>
              <w:rPr>
                <w:rFonts w:asciiTheme="majorHAnsi" w:hAnsiTheme="majorHAnsi" w:cstheme="majorHAnsi"/>
                <w:sz w:val="20"/>
                <w:szCs w:val="20"/>
              </w:rPr>
              <w:t>Material tork</w:t>
            </w:r>
          </w:p>
        </w:tc>
        <w:tc>
          <w:tcPr>
            <w:tcW w:w="1491" w:type="dxa"/>
          </w:tcPr>
          <w:p w:rsidR="005750A4" w:rsidRPr="00D163FA" w:rsidRDefault="005750A4" w:rsidP="005750A4">
            <w:pPr>
              <w:rPr>
                <w:rFonts w:asciiTheme="majorHAnsi" w:hAnsiTheme="majorHAnsi" w:cstheme="majorHAnsi"/>
                <w:sz w:val="20"/>
                <w:szCs w:val="20"/>
              </w:rPr>
            </w:pPr>
            <w:r>
              <w:rPr>
                <w:rFonts w:asciiTheme="majorHAnsi" w:hAnsiTheme="majorHAnsi" w:cstheme="majorHAnsi"/>
                <w:sz w:val="20"/>
                <w:szCs w:val="20"/>
              </w:rPr>
              <w:t>Rayon</w:t>
            </w:r>
          </w:p>
        </w:tc>
        <w:tc>
          <w:tcPr>
            <w:tcW w:w="1664" w:type="dxa"/>
          </w:tcPr>
          <w:p w:rsidR="005750A4" w:rsidRPr="00D163FA" w:rsidRDefault="005750A4" w:rsidP="005750A4">
            <w:pPr>
              <w:rPr>
                <w:rFonts w:asciiTheme="majorHAnsi" w:hAnsiTheme="majorHAnsi" w:cstheme="majorHAnsi"/>
                <w:sz w:val="20"/>
                <w:szCs w:val="20"/>
              </w:rPr>
            </w:pPr>
            <w:r>
              <w:rPr>
                <w:rFonts w:asciiTheme="majorHAnsi" w:hAnsiTheme="majorHAnsi" w:cstheme="majorHAnsi"/>
                <w:sz w:val="20"/>
                <w:szCs w:val="20"/>
              </w:rPr>
              <w:t>0,9ml IPA</w:t>
            </w:r>
          </w:p>
        </w:tc>
        <w:tc>
          <w:tcPr>
            <w:tcW w:w="1665" w:type="dxa"/>
          </w:tcPr>
          <w:p w:rsidR="005750A4" w:rsidRPr="00D163FA" w:rsidRDefault="005750A4" w:rsidP="005750A4">
            <w:pPr>
              <w:rPr>
                <w:rFonts w:asciiTheme="majorHAnsi" w:hAnsiTheme="majorHAnsi" w:cstheme="majorHAnsi"/>
                <w:sz w:val="20"/>
                <w:szCs w:val="20"/>
              </w:rPr>
            </w:pPr>
          </w:p>
        </w:tc>
        <w:tc>
          <w:tcPr>
            <w:tcW w:w="1665" w:type="dxa"/>
          </w:tcPr>
          <w:p w:rsidR="005750A4" w:rsidRPr="00D163FA" w:rsidRDefault="005750A4" w:rsidP="005750A4">
            <w:pPr>
              <w:rPr>
                <w:rFonts w:asciiTheme="majorHAnsi" w:hAnsiTheme="majorHAnsi" w:cstheme="majorHAnsi"/>
                <w:sz w:val="20"/>
                <w:szCs w:val="20"/>
              </w:rPr>
            </w:pPr>
          </w:p>
        </w:tc>
      </w:tr>
      <w:tr w:rsidR="005750A4" w:rsidTr="005750A4">
        <w:tc>
          <w:tcPr>
            <w:tcW w:w="1838" w:type="dxa"/>
          </w:tcPr>
          <w:p w:rsidR="005750A4" w:rsidRDefault="005750A4" w:rsidP="005750A4">
            <w:pPr>
              <w:rPr>
                <w:rFonts w:asciiTheme="majorHAnsi" w:hAnsiTheme="majorHAnsi" w:cstheme="majorHAnsi"/>
                <w:sz w:val="20"/>
                <w:szCs w:val="20"/>
              </w:rPr>
            </w:pPr>
            <w:r>
              <w:rPr>
                <w:rFonts w:asciiTheme="majorHAnsi" w:hAnsiTheme="majorHAnsi" w:cstheme="majorHAnsi"/>
                <w:sz w:val="20"/>
                <w:szCs w:val="20"/>
              </w:rPr>
              <w:t>Destillerat vatten</w:t>
            </w:r>
          </w:p>
        </w:tc>
        <w:tc>
          <w:tcPr>
            <w:tcW w:w="1491" w:type="dxa"/>
          </w:tcPr>
          <w:p w:rsidR="005750A4" w:rsidRDefault="005750A4" w:rsidP="005750A4">
            <w:pPr>
              <w:rPr>
                <w:rFonts w:asciiTheme="majorHAnsi" w:hAnsiTheme="majorHAnsi" w:cstheme="majorHAnsi"/>
                <w:sz w:val="20"/>
                <w:szCs w:val="20"/>
              </w:rPr>
            </w:pPr>
            <w:r>
              <w:rPr>
                <w:rFonts w:asciiTheme="majorHAnsi" w:hAnsiTheme="majorHAnsi" w:cstheme="majorHAnsi"/>
                <w:sz w:val="20"/>
                <w:szCs w:val="20"/>
              </w:rPr>
              <w:t>7732-18-5</w:t>
            </w:r>
          </w:p>
        </w:tc>
        <w:tc>
          <w:tcPr>
            <w:tcW w:w="1664" w:type="dxa"/>
          </w:tcPr>
          <w:p w:rsidR="005750A4" w:rsidRDefault="005750A4" w:rsidP="005750A4">
            <w:pPr>
              <w:rPr>
                <w:rFonts w:asciiTheme="majorHAnsi" w:hAnsiTheme="majorHAnsi" w:cstheme="majorHAnsi"/>
                <w:sz w:val="20"/>
                <w:szCs w:val="20"/>
              </w:rPr>
            </w:pPr>
            <w:r>
              <w:rPr>
                <w:rFonts w:asciiTheme="majorHAnsi" w:hAnsiTheme="majorHAnsi" w:cstheme="majorHAnsi"/>
                <w:sz w:val="20"/>
                <w:szCs w:val="20"/>
              </w:rPr>
              <w:t>30</w:t>
            </w:r>
          </w:p>
        </w:tc>
        <w:tc>
          <w:tcPr>
            <w:tcW w:w="1665" w:type="dxa"/>
          </w:tcPr>
          <w:p w:rsidR="005750A4" w:rsidRPr="00D163FA" w:rsidRDefault="005750A4" w:rsidP="005750A4">
            <w:pPr>
              <w:rPr>
                <w:rFonts w:asciiTheme="majorHAnsi" w:hAnsiTheme="majorHAnsi" w:cstheme="majorHAnsi"/>
                <w:sz w:val="20"/>
                <w:szCs w:val="20"/>
              </w:rPr>
            </w:pPr>
          </w:p>
        </w:tc>
        <w:tc>
          <w:tcPr>
            <w:tcW w:w="1665" w:type="dxa"/>
          </w:tcPr>
          <w:p w:rsidR="005750A4" w:rsidRPr="00D163FA" w:rsidRDefault="005750A4" w:rsidP="005750A4">
            <w:pPr>
              <w:rPr>
                <w:rFonts w:asciiTheme="majorHAnsi" w:hAnsiTheme="majorHAnsi" w:cstheme="majorHAnsi"/>
                <w:sz w:val="20"/>
                <w:szCs w:val="20"/>
              </w:rPr>
            </w:pPr>
          </w:p>
        </w:tc>
      </w:tr>
      <w:tr w:rsidR="00D163FA" w:rsidTr="005750A4">
        <w:tc>
          <w:tcPr>
            <w:tcW w:w="1838" w:type="dxa"/>
          </w:tcPr>
          <w:p w:rsidR="00D163FA" w:rsidRPr="00D163FA" w:rsidRDefault="00D163FA" w:rsidP="00FC0AA4">
            <w:pPr>
              <w:rPr>
                <w:rFonts w:asciiTheme="majorHAnsi" w:hAnsiTheme="majorHAnsi" w:cstheme="majorHAnsi"/>
                <w:sz w:val="20"/>
                <w:szCs w:val="20"/>
              </w:rPr>
            </w:pPr>
            <w:r w:rsidRPr="00D163FA">
              <w:rPr>
                <w:rFonts w:asciiTheme="majorHAnsi" w:hAnsiTheme="majorHAnsi" w:cstheme="majorHAnsi"/>
                <w:sz w:val="20"/>
                <w:szCs w:val="20"/>
              </w:rPr>
              <w:t>2-propanol</w:t>
            </w:r>
          </w:p>
        </w:tc>
        <w:tc>
          <w:tcPr>
            <w:tcW w:w="1491" w:type="dxa"/>
          </w:tcPr>
          <w:p w:rsidR="00D163FA" w:rsidRPr="00D163FA" w:rsidRDefault="00D163FA" w:rsidP="00FC0AA4">
            <w:pPr>
              <w:rPr>
                <w:rFonts w:asciiTheme="majorHAnsi" w:hAnsiTheme="majorHAnsi" w:cstheme="majorHAnsi"/>
                <w:sz w:val="20"/>
                <w:szCs w:val="20"/>
              </w:rPr>
            </w:pPr>
            <w:r w:rsidRPr="00D163FA">
              <w:rPr>
                <w:rFonts w:asciiTheme="majorHAnsi" w:hAnsiTheme="majorHAnsi" w:cstheme="majorHAnsi"/>
                <w:sz w:val="20"/>
                <w:szCs w:val="20"/>
              </w:rPr>
              <w:t>67-63-0</w:t>
            </w:r>
          </w:p>
          <w:p w:rsidR="00D163FA" w:rsidRPr="00D163FA" w:rsidRDefault="00D163FA" w:rsidP="00FC0AA4">
            <w:pPr>
              <w:rPr>
                <w:rFonts w:asciiTheme="majorHAnsi" w:hAnsiTheme="majorHAnsi" w:cstheme="majorHAnsi"/>
                <w:sz w:val="20"/>
                <w:szCs w:val="20"/>
              </w:rPr>
            </w:pPr>
            <w:r w:rsidRPr="00D163FA">
              <w:rPr>
                <w:rFonts w:asciiTheme="majorHAnsi" w:hAnsiTheme="majorHAnsi" w:cstheme="majorHAnsi"/>
                <w:sz w:val="20"/>
                <w:szCs w:val="20"/>
              </w:rPr>
              <w:t>200-661-7</w:t>
            </w:r>
          </w:p>
        </w:tc>
        <w:tc>
          <w:tcPr>
            <w:tcW w:w="1664" w:type="dxa"/>
          </w:tcPr>
          <w:p w:rsidR="00D163FA" w:rsidRPr="00D163FA" w:rsidRDefault="00D163FA" w:rsidP="00FC0AA4">
            <w:pPr>
              <w:rPr>
                <w:rFonts w:asciiTheme="majorHAnsi" w:hAnsiTheme="majorHAnsi" w:cstheme="majorHAnsi"/>
                <w:sz w:val="20"/>
                <w:szCs w:val="20"/>
              </w:rPr>
            </w:pPr>
            <w:r w:rsidRPr="00D163FA">
              <w:rPr>
                <w:rFonts w:asciiTheme="majorHAnsi" w:hAnsiTheme="majorHAnsi" w:cstheme="majorHAnsi"/>
                <w:sz w:val="20"/>
                <w:szCs w:val="20"/>
              </w:rPr>
              <w:t>70</w:t>
            </w:r>
          </w:p>
        </w:tc>
        <w:tc>
          <w:tcPr>
            <w:tcW w:w="1665" w:type="dxa"/>
          </w:tcPr>
          <w:p w:rsidR="00D163FA" w:rsidRPr="00D163FA" w:rsidRDefault="00D163FA" w:rsidP="00FC0AA4">
            <w:pPr>
              <w:rPr>
                <w:rFonts w:asciiTheme="majorHAnsi" w:hAnsiTheme="majorHAnsi" w:cstheme="majorHAnsi"/>
                <w:sz w:val="20"/>
                <w:szCs w:val="20"/>
              </w:rPr>
            </w:pPr>
            <w:r w:rsidRPr="00D163FA">
              <w:rPr>
                <w:rFonts w:asciiTheme="majorHAnsi" w:hAnsiTheme="majorHAnsi" w:cstheme="majorHAnsi"/>
                <w:sz w:val="20"/>
                <w:szCs w:val="20"/>
              </w:rPr>
              <w:t>Flam. Liq. 2</w:t>
            </w:r>
          </w:p>
          <w:p w:rsidR="00D163FA" w:rsidRPr="00D163FA" w:rsidRDefault="00D163FA" w:rsidP="00FC0AA4">
            <w:pPr>
              <w:rPr>
                <w:rFonts w:asciiTheme="majorHAnsi" w:hAnsiTheme="majorHAnsi" w:cstheme="majorHAnsi"/>
                <w:sz w:val="20"/>
                <w:szCs w:val="20"/>
              </w:rPr>
            </w:pPr>
            <w:r w:rsidRPr="00D163FA">
              <w:rPr>
                <w:rFonts w:asciiTheme="majorHAnsi" w:hAnsiTheme="majorHAnsi" w:cstheme="majorHAnsi"/>
                <w:sz w:val="20"/>
                <w:szCs w:val="20"/>
              </w:rPr>
              <w:t>Eye Irrit. 2</w:t>
            </w:r>
          </w:p>
          <w:p w:rsidR="00D163FA" w:rsidRPr="00D163FA" w:rsidRDefault="00D163FA" w:rsidP="00FC0AA4">
            <w:pPr>
              <w:rPr>
                <w:rFonts w:asciiTheme="majorHAnsi" w:hAnsiTheme="majorHAnsi" w:cstheme="majorHAnsi"/>
                <w:sz w:val="20"/>
                <w:szCs w:val="20"/>
              </w:rPr>
            </w:pPr>
            <w:r w:rsidRPr="00D163FA">
              <w:rPr>
                <w:rFonts w:asciiTheme="majorHAnsi" w:hAnsiTheme="majorHAnsi" w:cstheme="majorHAnsi"/>
                <w:sz w:val="20"/>
                <w:szCs w:val="20"/>
              </w:rPr>
              <w:t>STOT SE 3</w:t>
            </w:r>
          </w:p>
        </w:tc>
        <w:tc>
          <w:tcPr>
            <w:tcW w:w="1665" w:type="dxa"/>
          </w:tcPr>
          <w:p w:rsidR="00D163FA" w:rsidRPr="00D163FA" w:rsidRDefault="00D163FA" w:rsidP="00FC0AA4">
            <w:pPr>
              <w:rPr>
                <w:rFonts w:asciiTheme="majorHAnsi" w:hAnsiTheme="majorHAnsi" w:cstheme="majorHAnsi"/>
                <w:sz w:val="20"/>
                <w:szCs w:val="20"/>
              </w:rPr>
            </w:pPr>
            <w:r w:rsidRPr="00D163FA">
              <w:rPr>
                <w:rFonts w:asciiTheme="majorHAnsi" w:hAnsiTheme="majorHAnsi" w:cstheme="majorHAnsi"/>
                <w:sz w:val="20"/>
                <w:szCs w:val="20"/>
              </w:rPr>
              <w:t>H225</w:t>
            </w:r>
          </w:p>
          <w:p w:rsidR="00D163FA" w:rsidRPr="00D163FA" w:rsidRDefault="00D163FA" w:rsidP="00FC0AA4">
            <w:pPr>
              <w:rPr>
                <w:rFonts w:asciiTheme="majorHAnsi" w:hAnsiTheme="majorHAnsi" w:cstheme="majorHAnsi"/>
                <w:sz w:val="20"/>
                <w:szCs w:val="20"/>
              </w:rPr>
            </w:pPr>
            <w:r w:rsidRPr="00D163FA">
              <w:rPr>
                <w:rFonts w:asciiTheme="majorHAnsi" w:hAnsiTheme="majorHAnsi" w:cstheme="majorHAnsi"/>
                <w:sz w:val="20"/>
                <w:szCs w:val="20"/>
              </w:rPr>
              <w:t>H319</w:t>
            </w:r>
          </w:p>
          <w:p w:rsidR="00D163FA" w:rsidRPr="00D163FA" w:rsidRDefault="00D163FA" w:rsidP="00FC0AA4">
            <w:pPr>
              <w:rPr>
                <w:rFonts w:asciiTheme="majorHAnsi" w:hAnsiTheme="majorHAnsi" w:cstheme="majorHAnsi"/>
                <w:sz w:val="20"/>
                <w:szCs w:val="20"/>
              </w:rPr>
            </w:pPr>
            <w:r w:rsidRPr="00D163FA">
              <w:rPr>
                <w:rFonts w:asciiTheme="majorHAnsi" w:hAnsiTheme="majorHAnsi" w:cstheme="majorHAnsi"/>
                <w:sz w:val="20"/>
                <w:szCs w:val="20"/>
              </w:rPr>
              <w:t>H336</w:t>
            </w:r>
          </w:p>
        </w:tc>
      </w:tr>
    </w:tbl>
    <w:p w:rsidR="00D163FA" w:rsidRDefault="00D163FA" w:rsidP="00FC0AA4">
      <w:pPr>
        <w:spacing w:after="0"/>
        <w:ind w:left="1304" w:hanging="2098"/>
        <w:rPr>
          <w:sz w:val="24"/>
          <w:szCs w:val="24"/>
        </w:rPr>
      </w:pPr>
    </w:p>
    <w:p w:rsidR="00D163FA" w:rsidRDefault="00D163FA" w:rsidP="00FC0AA4">
      <w:pPr>
        <w:spacing w:after="0"/>
        <w:ind w:left="1304" w:hanging="2098"/>
        <w:rPr>
          <w:sz w:val="24"/>
          <w:szCs w:val="24"/>
        </w:rPr>
      </w:pPr>
    </w:p>
    <w:p w:rsidR="00D163FA" w:rsidRDefault="00D163FA" w:rsidP="00FC0AA4">
      <w:pPr>
        <w:spacing w:after="0"/>
        <w:ind w:left="1304" w:hanging="2098"/>
        <w:rPr>
          <w:sz w:val="24"/>
          <w:szCs w:val="24"/>
        </w:rPr>
      </w:pPr>
    </w:p>
    <w:p w:rsidR="00D163FA" w:rsidRPr="00FC0AA4" w:rsidRDefault="00D163FA" w:rsidP="00FC0AA4">
      <w:pPr>
        <w:spacing w:after="0"/>
        <w:ind w:left="1304" w:hanging="2098"/>
        <w:rPr>
          <w:rFonts w:asciiTheme="majorHAnsi" w:hAnsiTheme="majorHAnsi" w:cstheme="majorHAnsi"/>
          <w:sz w:val="20"/>
          <w:szCs w:val="20"/>
        </w:rPr>
      </w:pPr>
    </w:p>
    <w:p w:rsidR="005750A4" w:rsidRDefault="00D163FA" w:rsidP="00FC0AA4">
      <w:pPr>
        <w:spacing w:before="240" w:after="0"/>
        <w:rPr>
          <w:sz w:val="24"/>
          <w:szCs w:val="24"/>
        </w:rPr>
      </w:pPr>
      <w:r>
        <w:rPr>
          <w:sz w:val="24"/>
          <w:szCs w:val="24"/>
        </w:rPr>
        <w:t xml:space="preserve"> </w:t>
      </w:r>
      <w:r w:rsidR="00FC0AA4">
        <w:rPr>
          <w:sz w:val="24"/>
          <w:szCs w:val="24"/>
        </w:rPr>
        <w:t xml:space="preserve">             </w:t>
      </w:r>
      <w:r w:rsidR="005750A4">
        <w:rPr>
          <w:sz w:val="24"/>
          <w:szCs w:val="24"/>
        </w:rPr>
        <w:t xml:space="preserve">           </w:t>
      </w:r>
    </w:p>
    <w:p w:rsidR="00D163FA" w:rsidRDefault="005750A4" w:rsidP="002C7222">
      <w:pPr>
        <w:spacing w:after="0"/>
        <w:rPr>
          <w:rFonts w:asciiTheme="majorHAnsi" w:hAnsiTheme="majorHAnsi" w:cstheme="majorHAnsi"/>
          <w:sz w:val="20"/>
          <w:szCs w:val="20"/>
        </w:rPr>
      </w:pPr>
      <w:r>
        <w:rPr>
          <w:sz w:val="24"/>
          <w:szCs w:val="24"/>
        </w:rPr>
        <w:t xml:space="preserve">                  </w:t>
      </w:r>
      <w:r w:rsidR="00D163FA">
        <w:rPr>
          <w:sz w:val="24"/>
          <w:szCs w:val="24"/>
        </w:rPr>
        <w:t>*</w:t>
      </w:r>
      <w:r w:rsidR="00D163FA" w:rsidRPr="00FC0AA4">
        <w:rPr>
          <w:rFonts w:asciiTheme="majorHAnsi" w:hAnsiTheme="majorHAnsi" w:cstheme="majorHAnsi"/>
          <w:sz w:val="20"/>
          <w:szCs w:val="20"/>
        </w:rPr>
        <w:t>För faroangivelsernas lydelse se under punkten 2.</w:t>
      </w:r>
    </w:p>
    <w:p w:rsidR="00846294" w:rsidRDefault="00846294" w:rsidP="00846294">
      <w:pPr>
        <w:pStyle w:val="Rubrik3"/>
        <w:numPr>
          <w:ilvl w:val="0"/>
          <w:numId w:val="3"/>
        </w:numPr>
        <w:shd w:val="clear" w:color="auto" w:fill="F2F2F2"/>
        <w:rPr>
          <w:rFonts w:ascii="Arial" w:hAnsi="Arial" w:cs="Arial"/>
          <w:color w:val="2E2E2E"/>
        </w:rPr>
      </w:pPr>
      <w:r>
        <w:rPr>
          <w:rFonts w:ascii="Arial" w:hAnsi="Arial" w:cs="Arial"/>
          <w:color w:val="2E2E2E"/>
        </w:rPr>
        <w:t>Åtgärder vid första hjälpen</w:t>
      </w:r>
    </w:p>
    <w:p w:rsidR="00D163FA" w:rsidRPr="00732001" w:rsidRDefault="00587FC7" w:rsidP="00587FC7">
      <w:pPr>
        <w:spacing w:after="0"/>
        <w:ind w:left="-434"/>
        <w:rPr>
          <w:rFonts w:asciiTheme="majorHAnsi" w:hAnsiTheme="majorHAnsi" w:cstheme="majorHAnsi"/>
          <w:b/>
          <w:sz w:val="20"/>
          <w:szCs w:val="20"/>
        </w:rPr>
      </w:pPr>
      <w:r w:rsidRPr="00732001">
        <w:rPr>
          <w:rFonts w:asciiTheme="majorHAnsi" w:hAnsiTheme="majorHAnsi" w:cstheme="majorHAnsi"/>
          <w:b/>
          <w:sz w:val="20"/>
          <w:szCs w:val="20"/>
        </w:rPr>
        <w:t>4.1 Beskrivning av åtgärder vid första hjälpen:</w:t>
      </w:r>
    </w:p>
    <w:p w:rsidR="00587FC7" w:rsidRPr="00587FC7" w:rsidRDefault="003C64D7" w:rsidP="00587FC7">
      <w:pPr>
        <w:spacing w:after="0"/>
        <w:ind w:left="-434"/>
        <w:rPr>
          <w:rFonts w:asciiTheme="majorHAnsi" w:hAnsiTheme="majorHAnsi" w:cstheme="majorHAnsi"/>
          <w:sz w:val="20"/>
          <w:szCs w:val="20"/>
        </w:rPr>
      </w:pPr>
      <w:r>
        <w:rPr>
          <w:rFonts w:asciiTheme="majorHAnsi" w:hAnsiTheme="majorHAnsi" w:cstheme="majorHAnsi"/>
          <w:sz w:val="20"/>
          <w:szCs w:val="20"/>
        </w:rPr>
        <w:t xml:space="preserve">      </w:t>
      </w:r>
    </w:p>
    <w:p w:rsidR="003C64D7" w:rsidRDefault="003C64D7" w:rsidP="001E4958">
      <w:pPr>
        <w:spacing w:after="0"/>
        <w:ind w:left="1304" w:hanging="2098"/>
        <w:rPr>
          <w:rFonts w:asciiTheme="majorHAnsi" w:hAnsiTheme="majorHAnsi" w:cstheme="majorHAnsi"/>
          <w:sz w:val="20"/>
          <w:szCs w:val="20"/>
        </w:rPr>
      </w:pPr>
      <w:r>
        <w:rPr>
          <w:sz w:val="24"/>
          <w:szCs w:val="24"/>
        </w:rPr>
        <w:t xml:space="preserve">           </w:t>
      </w:r>
      <w:r w:rsidRPr="003C64D7">
        <w:rPr>
          <w:rFonts w:asciiTheme="majorHAnsi" w:hAnsiTheme="majorHAnsi" w:cstheme="majorHAnsi"/>
          <w:b/>
          <w:sz w:val="20"/>
          <w:szCs w:val="20"/>
        </w:rPr>
        <w:t>Ögon:</w:t>
      </w:r>
      <w:r w:rsidRPr="003C64D7">
        <w:rPr>
          <w:rFonts w:asciiTheme="majorHAnsi" w:hAnsiTheme="majorHAnsi" w:cstheme="majorHAnsi"/>
          <w:b/>
          <w:sz w:val="20"/>
          <w:szCs w:val="20"/>
        </w:rPr>
        <w:tab/>
      </w:r>
      <w:r w:rsidRPr="003C64D7">
        <w:rPr>
          <w:rFonts w:asciiTheme="majorHAnsi" w:hAnsiTheme="majorHAnsi" w:cstheme="majorHAnsi"/>
          <w:sz w:val="20"/>
          <w:szCs w:val="20"/>
        </w:rPr>
        <w:t>Skölj omedelbart ögonen med rikligt med vatten under minst 15 minuter och håll ögonen öppna. Sök vård om irritation och röda ögonvitor inte klingar av.</w:t>
      </w:r>
    </w:p>
    <w:p w:rsidR="003C64D7" w:rsidRPr="003C64D7" w:rsidRDefault="003C64D7" w:rsidP="001E4958">
      <w:pPr>
        <w:spacing w:after="0"/>
        <w:ind w:left="1304" w:hanging="2098"/>
        <w:rPr>
          <w:rFonts w:asciiTheme="majorHAnsi" w:hAnsiTheme="majorHAnsi" w:cstheme="majorHAnsi"/>
          <w:sz w:val="20"/>
          <w:szCs w:val="20"/>
        </w:rPr>
      </w:pPr>
      <w:r>
        <w:rPr>
          <w:rFonts w:asciiTheme="majorHAnsi" w:hAnsiTheme="majorHAnsi" w:cstheme="majorHAnsi"/>
          <w:b/>
          <w:sz w:val="20"/>
          <w:szCs w:val="20"/>
        </w:rPr>
        <w:t xml:space="preserve">            </w:t>
      </w:r>
      <w:r w:rsidRPr="003C64D7">
        <w:rPr>
          <w:rFonts w:asciiTheme="majorHAnsi" w:hAnsiTheme="majorHAnsi" w:cstheme="majorHAnsi"/>
          <w:b/>
          <w:sz w:val="20"/>
          <w:szCs w:val="20"/>
        </w:rPr>
        <w:t>Hud:</w:t>
      </w:r>
      <w:r w:rsidRPr="003C64D7">
        <w:rPr>
          <w:rFonts w:asciiTheme="majorHAnsi" w:hAnsiTheme="majorHAnsi" w:cstheme="majorHAnsi"/>
          <w:sz w:val="20"/>
          <w:szCs w:val="20"/>
        </w:rPr>
        <w:tab/>
        <w:t>Vid hudirritation skölj med rikliga vattenmängder gärna under dusch. Kläder som blivit fuktiga av Isopropylalkohol ska tvättas. Om hudirritation kvarstår, sök vård.</w:t>
      </w:r>
    </w:p>
    <w:p w:rsidR="003C64D7" w:rsidRPr="003C64D7" w:rsidRDefault="003C64D7" w:rsidP="001E4958">
      <w:pPr>
        <w:spacing w:after="0"/>
        <w:ind w:left="1304" w:hanging="2098"/>
        <w:rPr>
          <w:rFonts w:asciiTheme="majorHAnsi" w:hAnsiTheme="majorHAnsi" w:cstheme="majorHAnsi"/>
          <w:b/>
          <w:sz w:val="20"/>
          <w:szCs w:val="20"/>
        </w:rPr>
      </w:pPr>
      <w:r>
        <w:rPr>
          <w:rFonts w:asciiTheme="majorHAnsi" w:hAnsiTheme="majorHAnsi" w:cstheme="majorHAnsi"/>
          <w:b/>
          <w:sz w:val="20"/>
          <w:szCs w:val="20"/>
        </w:rPr>
        <w:t xml:space="preserve">            Förtäring:</w:t>
      </w:r>
      <w:r>
        <w:rPr>
          <w:rFonts w:asciiTheme="majorHAnsi" w:hAnsiTheme="majorHAnsi" w:cstheme="majorHAnsi"/>
          <w:b/>
          <w:sz w:val="20"/>
          <w:szCs w:val="20"/>
        </w:rPr>
        <w:tab/>
      </w:r>
      <w:r w:rsidRPr="003C64D7">
        <w:rPr>
          <w:rFonts w:asciiTheme="majorHAnsi" w:hAnsiTheme="majorHAnsi" w:cstheme="majorHAnsi"/>
          <w:sz w:val="20"/>
          <w:szCs w:val="20"/>
        </w:rPr>
        <w:t>Om man av misstag druckit Isopropylalkohol ska man dricka 1-3 glas vatten</w:t>
      </w:r>
      <w:r>
        <w:rPr>
          <w:rFonts w:asciiTheme="majorHAnsi" w:hAnsiTheme="majorHAnsi" w:cstheme="majorHAnsi"/>
          <w:sz w:val="20"/>
          <w:szCs w:val="20"/>
        </w:rPr>
        <w:t xml:space="preserve"> </w:t>
      </w:r>
      <w:r w:rsidRPr="003C64D7">
        <w:rPr>
          <w:rFonts w:asciiTheme="majorHAnsi" w:hAnsiTheme="majorHAnsi" w:cstheme="majorHAnsi"/>
          <w:sz w:val="20"/>
          <w:szCs w:val="20"/>
        </w:rPr>
        <w:t>för att späda ut maginnehållet. Framkalla inte kräkning. Vid andningssvårigheter, ge syrgas. Kontakta sjukvården.</w:t>
      </w:r>
    </w:p>
    <w:p w:rsidR="003C64D7" w:rsidRDefault="003C64D7" w:rsidP="001E4958">
      <w:pPr>
        <w:spacing w:after="0"/>
        <w:ind w:left="1304" w:hanging="2098"/>
        <w:rPr>
          <w:rFonts w:asciiTheme="majorHAnsi" w:hAnsiTheme="majorHAnsi" w:cstheme="majorHAnsi"/>
          <w:sz w:val="20"/>
          <w:szCs w:val="20"/>
        </w:rPr>
      </w:pPr>
      <w:r>
        <w:rPr>
          <w:rFonts w:asciiTheme="majorHAnsi" w:hAnsiTheme="majorHAnsi" w:cstheme="majorHAnsi"/>
          <w:b/>
          <w:sz w:val="20"/>
          <w:szCs w:val="20"/>
        </w:rPr>
        <w:t xml:space="preserve">            </w:t>
      </w:r>
      <w:r w:rsidRPr="003C64D7">
        <w:rPr>
          <w:rFonts w:asciiTheme="majorHAnsi" w:hAnsiTheme="majorHAnsi" w:cstheme="majorHAnsi"/>
          <w:b/>
          <w:sz w:val="20"/>
          <w:szCs w:val="20"/>
        </w:rPr>
        <w:t>Inandning:</w:t>
      </w:r>
      <w:r w:rsidRPr="003C64D7">
        <w:rPr>
          <w:rFonts w:asciiTheme="majorHAnsi" w:hAnsiTheme="majorHAnsi" w:cstheme="majorHAnsi"/>
          <w:sz w:val="20"/>
          <w:szCs w:val="20"/>
        </w:rPr>
        <w:tab/>
        <w:t>Förflytta den drabbade till frisk luft. Undvik att andas in ånga från Isopropylalkohol. Vid andningssvårigheter, ge syrgas. Vid fortsatta besvär, kontakta sjukvården.</w:t>
      </w:r>
    </w:p>
    <w:p w:rsidR="001E4958" w:rsidRPr="003C64D7" w:rsidRDefault="001E4958" w:rsidP="001E4958">
      <w:pPr>
        <w:spacing w:after="0"/>
        <w:ind w:left="1304" w:hanging="2098"/>
        <w:rPr>
          <w:rFonts w:asciiTheme="majorHAnsi" w:hAnsiTheme="majorHAnsi" w:cstheme="majorHAnsi"/>
          <w:sz w:val="20"/>
          <w:szCs w:val="20"/>
        </w:rPr>
      </w:pPr>
    </w:p>
    <w:p w:rsidR="00D163FA" w:rsidRPr="00732001" w:rsidRDefault="003C64D7" w:rsidP="001E4958">
      <w:pPr>
        <w:pStyle w:val="Liststycke"/>
        <w:numPr>
          <w:ilvl w:val="1"/>
          <w:numId w:val="3"/>
        </w:numPr>
        <w:spacing w:after="0"/>
        <w:rPr>
          <w:rFonts w:asciiTheme="majorHAnsi" w:hAnsiTheme="majorHAnsi" w:cstheme="majorHAnsi"/>
          <w:b/>
          <w:sz w:val="20"/>
          <w:szCs w:val="20"/>
        </w:rPr>
      </w:pPr>
      <w:r w:rsidRPr="00732001">
        <w:rPr>
          <w:rFonts w:asciiTheme="majorHAnsi" w:hAnsiTheme="majorHAnsi" w:cstheme="majorHAnsi"/>
          <w:b/>
          <w:sz w:val="20"/>
          <w:szCs w:val="20"/>
        </w:rPr>
        <w:t>De viktigaste symptomen och effekterna, både akuta och fördröjda:</w:t>
      </w:r>
    </w:p>
    <w:p w:rsidR="001E4958" w:rsidRPr="001E4958" w:rsidRDefault="001E4958" w:rsidP="001E4958">
      <w:pPr>
        <w:pStyle w:val="Liststycke"/>
        <w:spacing w:after="0"/>
        <w:ind w:left="-74"/>
        <w:rPr>
          <w:rFonts w:asciiTheme="majorHAnsi" w:hAnsiTheme="majorHAnsi" w:cstheme="majorHAnsi"/>
          <w:sz w:val="20"/>
          <w:szCs w:val="20"/>
        </w:rPr>
      </w:pPr>
    </w:p>
    <w:p w:rsidR="00D163FA" w:rsidRDefault="003C64D7" w:rsidP="00D163FA">
      <w:pPr>
        <w:spacing w:after="0"/>
        <w:ind w:left="-794"/>
        <w:rPr>
          <w:rFonts w:asciiTheme="majorHAnsi" w:hAnsiTheme="majorHAnsi" w:cstheme="majorHAnsi"/>
          <w:sz w:val="20"/>
          <w:szCs w:val="20"/>
        </w:rPr>
      </w:pPr>
      <w:r>
        <w:rPr>
          <w:rFonts w:asciiTheme="majorHAnsi" w:hAnsiTheme="majorHAnsi" w:cstheme="majorHAnsi"/>
          <w:b/>
          <w:sz w:val="20"/>
          <w:szCs w:val="20"/>
        </w:rPr>
        <w:t xml:space="preserve">            Ögonkontakt:</w:t>
      </w:r>
      <w:r>
        <w:rPr>
          <w:rFonts w:asciiTheme="majorHAnsi" w:hAnsiTheme="majorHAnsi" w:cstheme="majorHAnsi"/>
          <w:b/>
          <w:sz w:val="20"/>
          <w:szCs w:val="20"/>
        </w:rPr>
        <w:tab/>
      </w:r>
      <w:r w:rsidRPr="003C64D7">
        <w:rPr>
          <w:rFonts w:asciiTheme="majorHAnsi" w:hAnsiTheme="majorHAnsi" w:cstheme="majorHAnsi"/>
          <w:sz w:val="20"/>
          <w:szCs w:val="20"/>
        </w:rPr>
        <w:t>Irriterar ögonen. (rodnad, sveda)</w:t>
      </w:r>
    </w:p>
    <w:p w:rsidR="003C64D7" w:rsidRPr="003C64D7" w:rsidRDefault="003C64D7" w:rsidP="003C64D7">
      <w:pPr>
        <w:spacing w:after="0"/>
        <w:ind w:left="1304" w:hanging="2098"/>
        <w:rPr>
          <w:rFonts w:asciiTheme="majorHAnsi" w:hAnsiTheme="majorHAnsi" w:cstheme="majorHAnsi"/>
          <w:b/>
          <w:sz w:val="20"/>
          <w:szCs w:val="20"/>
        </w:rPr>
      </w:pPr>
      <w:r>
        <w:rPr>
          <w:rFonts w:asciiTheme="majorHAnsi" w:hAnsiTheme="majorHAnsi" w:cstheme="majorHAnsi"/>
          <w:b/>
          <w:sz w:val="20"/>
          <w:szCs w:val="20"/>
        </w:rPr>
        <w:t xml:space="preserve">            Hudkontakt:</w:t>
      </w:r>
      <w:r>
        <w:rPr>
          <w:rFonts w:asciiTheme="majorHAnsi" w:hAnsiTheme="majorHAnsi" w:cstheme="majorHAnsi"/>
          <w:b/>
          <w:sz w:val="20"/>
          <w:szCs w:val="20"/>
        </w:rPr>
        <w:tab/>
      </w:r>
      <w:r w:rsidRPr="003C64D7">
        <w:rPr>
          <w:rFonts w:asciiTheme="majorHAnsi" w:hAnsiTheme="majorHAnsi" w:cstheme="majorHAnsi"/>
          <w:sz w:val="20"/>
          <w:szCs w:val="20"/>
        </w:rPr>
        <w:t>Kan ge övergående sveda och rodnad. Upprepad kontakt avfettar huden oc</w:t>
      </w:r>
      <w:r>
        <w:rPr>
          <w:rFonts w:asciiTheme="majorHAnsi" w:hAnsiTheme="majorHAnsi" w:cstheme="majorHAnsi"/>
          <w:sz w:val="20"/>
          <w:szCs w:val="20"/>
        </w:rPr>
        <w:t xml:space="preserve">h kan </w:t>
      </w:r>
      <w:r w:rsidR="008C78DC" w:rsidRPr="008E30ED">
        <w:rPr>
          <w:rFonts w:asciiTheme="majorHAnsi" w:hAnsiTheme="majorHAnsi" w:cstheme="majorHAnsi"/>
          <w:sz w:val="20"/>
          <w:szCs w:val="20"/>
        </w:rPr>
        <w:t>g</w:t>
      </w:r>
      <w:r w:rsidRPr="008E30ED">
        <w:rPr>
          <w:rFonts w:asciiTheme="majorHAnsi" w:hAnsiTheme="majorHAnsi" w:cstheme="majorHAnsi"/>
          <w:sz w:val="20"/>
          <w:szCs w:val="20"/>
        </w:rPr>
        <w:t>e</w:t>
      </w:r>
      <w:r>
        <w:rPr>
          <w:rFonts w:asciiTheme="majorHAnsi" w:hAnsiTheme="majorHAnsi" w:cstheme="majorHAnsi"/>
          <w:sz w:val="20"/>
          <w:szCs w:val="20"/>
        </w:rPr>
        <w:t xml:space="preserve"> torr hud, </w:t>
      </w:r>
      <w:r w:rsidRPr="003C64D7">
        <w:rPr>
          <w:rFonts w:asciiTheme="majorHAnsi" w:hAnsiTheme="majorHAnsi" w:cstheme="majorHAnsi"/>
          <w:sz w:val="20"/>
          <w:szCs w:val="20"/>
        </w:rPr>
        <w:t>eksem</w:t>
      </w:r>
      <w:r>
        <w:rPr>
          <w:rFonts w:asciiTheme="majorHAnsi" w:hAnsiTheme="majorHAnsi" w:cstheme="majorHAnsi"/>
          <w:sz w:val="20"/>
          <w:szCs w:val="20"/>
        </w:rPr>
        <w:t xml:space="preserve"> eller</w:t>
      </w:r>
      <w:r w:rsidRPr="003C64D7">
        <w:rPr>
          <w:rFonts w:asciiTheme="majorHAnsi" w:hAnsiTheme="majorHAnsi" w:cstheme="majorHAnsi"/>
          <w:sz w:val="20"/>
          <w:szCs w:val="20"/>
        </w:rPr>
        <w:t xml:space="preserve"> hudsprickor.</w:t>
      </w:r>
    </w:p>
    <w:p w:rsidR="00D163FA" w:rsidRDefault="003C64D7" w:rsidP="001E4958">
      <w:pPr>
        <w:spacing w:after="0"/>
        <w:ind w:left="1304" w:hanging="1438"/>
        <w:rPr>
          <w:rFonts w:asciiTheme="majorHAnsi" w:hAnsiTheme="majorHAnsi" w:cstheme="majorHAnsi"/>
          <w:sz w:val="20"/>
          <w:szCs w:val="20"/>
        </w:rPr>
      </w:pPr>
      <w:r>
        <w:rPr>
          <w:rFonts w:asciiTheme="majorHAnsi" w:hAnsiTheme="majorHAnsi" w:cstheme="majorHAnsi"/>
          <w:b/>
          <w:sz w:val="20"/>
          <w:szCs w:val="20"/>
        </w:rPr>
        <w:t>Förtäring:</w:t>
      </w:r>
      <w:r>
        <w:rPr>
          <w:rFonts w:asciiTheme="majorHAnsi" w:hAnsiTheme="majorHAnsi" w:cstheme="majorHAnsi"/>
          <w:b/>
          <w:sz w:val="20"/>
          <w:szCs w:val="20"/>
        </w:rPr>
        <w:tab/>
      </w:r>
      <w:r w:rsidR="001E4958" w:rsidRPr="001E4958">
        <w:rPr>
          <w:rFonts w:asciiTheme="majorHAnsi" w:hAnsiTheme="majorHAnsi" w:cstheme="majorHAnsi"/>
          <w:sz w:val="20"/>
          <w:szCs w:val="20"/>
        </w:rPr>
        <w:t>Kan ge kräkningar, magsmärtor och i övrigt samma symptom som vid inandning. Förtäring av större mängder kan leda till medvetslöshet. Kan orsaka irritation i mag/tarmkanalen samt mun och svalg. Kemiskt betingad lunginflammation kan uppstå om produkten kommer ner i lungorna genom förtäring eller kräkning.</w:t>
      </w:r>
      <w:r w:rsidR="00D163FA" w:rsidRPr="001E4958">
        <w:rPr>
          <w:rFonts w:asciiTheme="majorHAnsi" w:hAnsiTheme="majorHAnsi" w:cstheme="majorHAnsi"/>
          <w:sz w:val="20"/>
          <w:szCs w:val="20"/>
        </w:rPr>
        <w:t xml:space="preserve"> </w:t>
      </w:r>
    </w:p>
    <w:p w:rsidR="001E4958" w:rsidRDefault="001E4958" w:rsidP="001E4958">
      <w:pPr>
        <w:spacing w:after="0"/>
        <w:ind w:left="1304" w:hanging="1438"/>
        <w:rPr>
          <w:rFonts w:asciiTheme="majorHAnsi" w:hAnsiTheme="majorHAnsi" w:cstheme="majorHAnsi"/>
          <w:sz w:val="20"/>
          <w:szCs w:val="20"/>
        </w:rPr>
      </w:pPr>
      <w:r>
        <w:rPr>
          <w:rFonts w:asciiTheme="majorHAnsi" w:hAnsiTheme="majorHAnsi" w:cstheme="majorHAnsi"/>
          <w:b/>
          <w:sz w:val="20"/>
          <w:szCs w:val="20"/>
        </w:rPr>
        <w:t>Inandning:</w:t>
      </w:r>
      <w:r>
        <w:rPr>
          <w:rFonts w:asciiTheme="majorHAnsi" w:hAnsiTheme="majorHAnsi" w:cstheme="majorHAnsi"/>
          <w:sz w:val="20"/>
          <w:szCs w:val="20"/>
        </w:rPr>
        <w:tab/>
        <w:t>Vid inandning av höga koncentrationer kan ångorna vara förslöande, ge huvudvärk, yrsel samt illamående.</w:t>
      </w:r>
    </w:p>
    <w:p w:rsidR="00432BCE" w:rsidRDefault="00432BCE" w:rsidP="00432BCE">
      <w:pPr>
        <w:pStyle w:val="Liststycke"/>
        <w:numPr>
          <w:ilvl w:val="1"/>
          <w:numId w:val="3"/>
        </w:numPr>
        <w:spacing w:after="0"/>
        <w:rPr>
          <w:rFonts w:asciiTheme="majorHAnsi" w:hAnsiTheme="majorHAnsi" w:cstheme="majorHAnsi"/>
          <w:sz w:val="20"/>
          <w:szCs w:val="20"/>
        </w:rPr>
      </w:pPr>
      <w:r w:rsidRPr="00732001">
        <w:rPr>
          <w:rFonts w:asciiTheme="majorHAnsi" w:hAnsiTheme="majorHAnsi" w:cstheme="majorHAnsi"/>
          <w:b/>
          <w:sz w:val="20"/>
          <w:szCs w:val="20"/>
        </w:rPr>
        <w:t>Angivande av omedelbar medicinsk behandling och särskild behandling som eventuellt krävs</w:t>
      </w:r>
      <w:r w:rsidRPr="00432BCE">
        <w:rPr>
          <w:rFonts w:asciiTheme="majorHAnsi" w:hAnsiTheme="majorHAnsi" w:cstheme="majorHAnsi"/>
          <w:sz w:val="20"/>
          <w:szCs w:val="20"/>
        </w:rPr>
        <w:t>.</w:t>
      </w:r>
    </w:p>
    <w:p w:rsidR="00432BCE" w:rsidRPr="001E4958" w:rsidRDefault="008B18E6" w:rsidP="008B18E6">
      <w:pPr>
        <w:pStyle w:val="Liststycke"/>
        <w:spacing w:after="0"/>
        <w:ind w:left="1304"/>
        <w:rPr>
          <w:rFonts w:asciiTheme="majorHAnsi" w:hAnsiTheme="majorHAnsi" w:cstheme="majorHAnsi"/>
          <w:sz w:val="20"/>
          <w:szCs w:val="20"/>
        </w:rPr>
      </w:pPr>
      <w:r>
        <w:rPr>
          <w:rFonts w:asciiTheme="majorHAnsi" w:hAnsiTheme="majorHAnsi" w:cstheme="majorHAnsi"/>
          <w:sz w:val="20"/>
          <w:szCs w:val="20"/>
        </w:rPr>
        <w:t>-</w:t>
      </w:r>
    </w:p>
    <w:p w:rsidR="00603686" w:rsidRPr="00432BCE" w:rsidRDefault="00432BCE" w:rsidP="00432BCE">
      <w:pPr>
        <w:pStyle w:val="Rubrik3"/>
        <w:numPr>
          <w:ilvl w:val="0"/>
          <w:numId w:val="3"/>
        </w:numPr>
        <w:shd w:val="clear" w:color="auto" w:fill="F2F2F2"/>
        <w:rPr>
          <w:rFonts w:ascii="Arial" w:hAnsi="Arial" w:cs="Arial"/>
          <w:color w:val="2E2E2E"/>
        </w:rPr>
      </w:pPr>
      <w:r>
        <w:rPr>
          <w:rFonts w:ascii="Arial" w:hAnsi="Arial" w:cs="Arial"/>
          <w:color w:val="2E2E2E"/>
        </w:rPr>
        <w:t>Brandbekämpningsåtgärder</w:t>
      </w:r>
    </w:p>
    <w:p w:rsidR="009A664A" w:rsidRPr="00732001" w:rsidRDefault="00432BCE" w:rsidP="00432BCE">
      <w:pPr>
        <w:spacing w:after="0"/>
        <w:ind w:left="-434"/>
        <w:rPr>
          <w:rFonts w:asciiTheme="majorHAnsi" w:hAnsiTheme="majorHAnsi" w:cstheme="majorHAnsi"/>
          <w:b/>
          <w:sz w:val="20"/>
          <w:szCs w:val="20"/>
        </w:rPr>
      </w:pPr>
      <w:r w:rsidRPr="00732001">
        <w:rPr>
          <w:rFonts w:asciiTheme="majorHAnsi" w:hAnsiTheme="majorHAnsi" w:cstheme="majorHAnsi"/>
          <w:b/>
          <w:sz w:val="20"/>
          <w:szCs w:val="20"/>
        </w:rPr>
        <w:t>5.1 Släckmedel</w:t>
      </w:r>
    </w:p>
    <w:p w:rsidR="00432BCE" w:rsidRDefault="00432BCE" w:rsidP="00732001">
      <w:pPr>
        <w:spacing w:after="0"/>
        <w:ind w:left="1304" w:hanging="2098"/>
        <w:rPr>
          <w:rFonts w:asciiTheme="majorHAnsi" w:hAnsiTheme="majorHAnsi" w:cstheme="majorHAnsi"/>
          <w:sz w:val="20"/>
          <w:szCs w:val="20"/>
        </w:rPr>
      </w:pPr>
      <w:r>
        <w:rPr>
          <w:sz w:val="24"/>
          <w:szCs w:val="24"/>
        </w:rPr>
        <w:t xml:space="preserve">      </w:t>
      </w:r>
      <w:r>
        <w:rPr>
          <w:sz w:val="24"/>
          <w:szCs w:val="24"/>
        </w:rPr>
        <w:tab/>
      </w:r>
      <w:r w:rsidRPr="00432BCE">
        <w:rPr>
          <w:rFonts w:asciiTheme="majorHAnsi" w:hAnsiTheme="majorHAnsi" w:cstheme="majorHAnsi"/>
          <w:sz w:val="20"/>
          <w:szCs w:val="20"/>
        </w:rPr>
        <w:t>Använd skumsläckare eller motsvarande (torr kemikalie). Var medveten om eventuell återantändning. Vid förvaring av Isopropylalkohol i container; vid eldsvåda i närheten, kyl ner med vatten. Vatten som släckningsmedel ska inte användas.</w:t>
      </w:r>
    </w:p>
    <w:p w:rsidR="0083392A" w:rsidRPr="00732001" w:rsidRDefault="00432BCE" w:rsidP="00732001">
      <w:pPr>
        <w:pStyle w:val="Liststycke"/>
        <w:numPr>
          <w:ilvl w:val="1"/>
          <w:numId w:val="3"/>
        </w:numPr>
        <w:spacing w:after="0"/>
        <w:rPr>
          <w:rFonts w:asciiTheme="majorHAnsi" w:hAnsiTheme="majorHAnsi" w:cstheme="majorHAnsi"/>
          <w:b/>
          <w:sz w:val="20"/>
          <w:szCs w:val="20"/>
        </w:rPr>
      </w:pPr>
      <w:r w:rsidRPr="00732001">
        <w:rPr>
          <w:rFonts w:asciiTheme="majorHAnsi" w:hAnsiTheme="majorHAnsi" w:cstheme="majorHAnsi"/>
          <w:b/>
          <w:sz w:val="20"/>
          <w:szCs w:val="20"/>
        </w:rPr>
        <w:t>Särskilda faror som ämnet eller blandningen kan medföra</w:t>
      </w:r>
    </w:p>
    <w:p w:rsidR="00432BCE" w:rsidRPr="00E627EC" w:rsidRDefault="0083392A" w:rsidP="00E627EC">
      <w:pPr>
        <w:pStyle w:val="Liststycke"/>
        <w:spacing w:after="0"/>
        <w:ind w:left="1304"/>
        <w:rPr>
          <w:rFonts w:asciiTheme="majorHAnsi" w:hAnsiTheme="majorHAnsi" w:cstheme="majorHAnsi"/>
          <w:sz w:val="20"/>
          <w:szCs w:val="20"/>
        </w:rPr>
      </w:pPr>
      <w:r w:rsidRPr="0083392A">
        <w:rPr>
          <w:rFonts w:asciiTheme="majorHAnsi" w:hAnsiTheme="majorHAnsi" w:cstheme="majorHAnsi"/>
          <w:sz w:val="20"/>
          <w:szCs w:val="20"/>
        </w:rPr>
        <w:t>Förångad Isopropylalkohol kan transporteras genom luften och antändas vid gnistbildning</w:t>
      </w:r>
      <w:r>
        <w:rPr>
          <w:rFonts w:asciiTheme="majorHAnsi" w:hAnsiTheme="majorHAnsi" w:cstheme="majorHAnsi"/>
          <w:sz w:val="20"/>
          <w:szCs w:val="20"/>
        </w:rPr>
        <w:t xml:space="preserve"> eller av statisk elektricitet</w:t>
      </w:r>
      <w:r w:rsidRPr="0083392A">
        <w:rPr>
          <w:rFonts w:asciiTheme="majorHAnsi" w:hAnsiTheme="majorHAnsi" w:cstheme="majorHAnsi"/>
          <w:sz w:val="20"/>
          <w:szCs w:val="20"/>
        </w:rPr>
        <w:t>.</w:t>
      </w:r>
      <w:r>
        <w:rPr>
          <w:rFonts w:asciiTheme="majorHAnsi" w:hAnsiTheme="majorHAnsi" w:cstheme="majorHAnsi"/>
          <w:sz w:val="20"/>
          <w:szCs w:val="20"/>
        </w:rPr>
        <w:t xml:space="preserve"> Inandning av brandgaser kan vara hälsoskadligt.</w:t>
      </w:r>
    </w:p>
    <w:p w:rsidR="0083392A" w:rsidRPr="00732001" w:rsidRDefault="00432BCE" w:rsidP="00732001">
      <w:pPr>
        <w:pStyle w:val="Liststycke"/>
        <w:numPr>
          <w:ilvl w:val="1"/>
          <w:numId w:val="3"/>
        </w:numPr>
        <w:spacing w:after="0"/>
        <w:rPr>
          <w:rFonts w:asciiTheme="majorHAnsi" w:hAnsiTheme="majorHAnsi" w:cstheme="majorHAnsi"/>
          <w:b/>
          <w:sz w:val="20"/>
          <w:szCs w:val="20"/>
        </w:rPr>
      </w:pPr>
      <w:r w:rsidRPr="00732001">
        <w:rPr>
          <w:rFonts w:asciiTheme="majorHAnsi" w:hAnsiTheme="majorHAnsi" w:cstheme="majorHAnsi"/>
          <w:b/>
          <w:sz w:val="20"/>
          <w:szCs w:val="20"/>
        </w:rPr>
        <w:t>Råd till brandbekämpningspersonal</w:t>
      </w:r>
    </w:p>
    <w:p w:rsidR="00432BCE" w:rsidRPr="0083392A" w:rsidRDefault="00432BCE" w:rsidP="00732001">
      <w:pPr>
        <w:spacing w:after="0"/>
        <w:ind w:left="-434" w:firstLine="1738"/>
        <w:rPr>
          <w:rFonts w:asciiTheme="majorHAnsi" w:hAnsiTheme="majorHAnsi" w:cstheme="majorHAnsi"/>
          <w:sz w:val="20"/>
          <w:szCs w:val="20"/>
        </w:rPr>
      </w:pPr>
      <w:r w:rsidRPr="0083392A">
        <w:rPr>
          <w:rFonts w:asciiTheme="majorHAnsi" w:hAnsiTheme="majorHAnsi" w:cstheme="majorHAnsi"/>
          <w:sz w:val="20"/>
          <w:szCs w:val="20"/>
        </w:rPr>
        <w:t>För brandpersonal används normal skyddsutrustning samt andningsmask.</w:t>
      </w:r>
    </w:p>
    <w:p w:rsidR="00432BCE" w:rsidRPr="0083392A" w:rsidRDefault="0083392A" w:rsidP="0083392A">
      <w:pPr>
        <w:pStyle w:val="Rubrik3"/>
        <w:numPr>
          <w:ilvl w:val="0"/>
          <w:numId w:val="3"/>
        </w:numPr>
        <w:shd w:val="clear" w:color="auto" w:fill="F2F2F2"/>
        <w:rPr>
          <w:rFonts w:ascii="Arial" w:hAnsi="Arial" w:cs="Arial"/>
          <w:color w:val="2E2E2E"/>
        </w:rPr>
      </w:pPr>
      <w:r w:rsidRPr="0083392A">
        <w:rPr>
          <w:rFonts w:ascii="Arial" w:hAnsi="Arial" w:cs="Arial"/>
          <w:color w:val="2E2E2E"/>
        </w:rPr>
        <w:t>Åtgärder vid oavsiktligt utsläpp</w:t>
      </w:r>
    </w:p>
    <w:p w:rsidR="0083392A" w:rsidRPr="00732001" w:rsidRDefault="0083392A" w:rsidP="0083392A">
      <w:pPr>
        <w:pStyle w:val="Liststycke"/>
        <w:ind w:left="-434"/>
        <w:rPr>
          <w:rFonts w:asciiTheme="majorHAnsi" w:hAnsiTheme="majorHAnsi" w:cstheme="majorHAnsi"/>
          <w:b/>
          <w:sz w:val="20"/>
          <w:szCs w:val="20"/>
        </w:rPr>
      </w:pPr>
      <w:r w:rsidRPr="00732001">
        <w:rPr>
          <w:rFonts w:asciiTheme="majorHAnsi" w:hAnsiTheme="majorHAnsi" w:cstheme="majorHAnsi"/>
          <w:b/>
          <w:sz w:val="20"/>
          <w:szCs w:val="20"/>
        </w:rPr>
        <w:t>6.1 Personliga skyddsåtgärder, skyddsutrustning och åtgärder vid nödsituationer</w:t>
      </w:r>
    </w:p>
    <w:p w:rsidR="0083392A" w:rsidRDefault="0083392A" w:rsidP="0083392A">
      <w:pPr>
        <w:pStyle w:val="Liststycke"/>
        <w:ind w:left="-434"/>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 xml:space="preserve">Använd personlig skyddsutrustning. </w:t>
      </w:r>
      <w:r w:rsidR="001F1F10" w:rsidRPr="001F1F10">
        <w:rPr>
          <w:rFonts w:asciiTheme="majorHAnsi" w:hAnsiTheme="majorHAnsi" w:cstheme="majorHAnsi"/>
          <w:sz w:val="20"/>
          <w:szCs w:val="20"/>
        </w:rPr>
        <w:t>Eliminera källor som kan orsaka gnistbildning</w:t>
      </w:r>
    </w:p>
    <w:p w:rsidR="0083392A" w:rsidRPr="00732001" w:rsidRDefault="0083392A" w:rsidP="0083392A">
      <w:pPr>
        <w:pStyle w:val="Liststycke"/>
        <w:numPr>
          <w:ilvl w:val="1"/>
          <w:numId w:val="3"/>
        </w:numPr>
        <w:spacing w:after="0"/>
        <w:rPr>
          <w:rFonts w:asciiTheme="majorHAnsi" w:hAnsiTheme="majorHAnsi" w:cstheme="majorHAnsi"/>
          <w:b/>
          <w:sz w:val="20"/>
          <w:szCs w:val="20"/>
        </w:rPr>
      </w:pPr>
      <w:r w:rsidRPr="00732001">
        <w:rPr>
          <w:rFonts w:asciiTheme="majorHAnsi" w:hAnsiTheme="majorHAnsi" w:cstheme="majorHAnsi"/>
          <w:b/>
          <w:sz w:val="20"/>
          <w:szCs w:val="20"/>
        </w:rPr>
        <w:t>Miljöskyddsåtgärder</w:t>
      </w:r>
    </w:p>
    <w:p w:rsidR="001F1F10" w:rsidRPr="001F1F10" w:rsidRDefault="001F1F10" w:rsidP="00732001">
      <w:pPr>
        <w:spacing w:after="0"/>
        <w:ind w:left="1304"/>
        <w:rPr>
          <w:sz w:val="24"/>
          <w:szCs w:val="24"/>
        </w:rPr>
      </w:pPr>
      <w:r w:rsidRPr="001F1F10">
        <w:rPr>
          <w:rFonts w:asciiTheme="majorHAnsi" w:hAnsiTheme="majorHAnsi" w:cstheme="majorHAnsi"/>
          <w:sz w:val="20"/>
          <w:szCs w:val="20"/>
        </w:rPr>
        <w:t>Se till att vätska inte rinner ner i avlopp eller vattenledning. Meddela myndigheter om läckage har förekommit</w:t>
      </w:r>
      <w:r w:rsidRPr="001F1F10">
        <w:rPr>
          <w:sz w:val="24"/>
          <w:szCs w:val="24"/>
        </w:rPr>
        <w:t>.</w:t>
      </w:r>
    </w:p>
    <w:p w:rsidR="0083392A" w:rsidRPr="00732001" w:rsidRDefault="0083392A" w:rsidP="00732001">
      <w:pPr>
        <w:pStyle w:val="Liststycke"/>
        <w:numPr>
          <w:ilvl w:val="1"/>
          <w:numId w:val="3"/>
        </w:numPr>
        <w:spacing w:after="0"/>
        <w:rPr>
          <w:rFonts w:asciiTheme="majorHAnsi" w:hAnsiTheme="majorHAnsi" w:cstheme="majorHAnsi"/>
          <w:b/>
          <w:sz w:val="20"/>
          <w:szCs w:val="20"/>
        </w:rPr>
      </w:pPr>
      <w:r w:rsidRPr="00732001">
        <w:rPr>
          <w:rFonts w:asciiTheme="majorHAnsi" w:hAnsiTheme="majorHAnsi" w:cstheme="majorHAnsi"/>
          <w:b/>
          <w:sz w:val="20"/>
          <w:szCs w:val="20"/>
        </w:rPr>
        <w:t>Metoder och material för inneslutning och sanering</w:t>
      </w:r>
    </w:p>
    <w:p w:rsidR="001F1F10" w:rsidRPr="001F1F10" w:rsidRDefault="001F1F10" w:rsidP="00732001">
      <w:pPr>
        <w:spacing w:after="0"/>
        <w:ind w:left="1304"/>
        <w:rPr>
          <w:rFonts w:asciiTheme="majorHAnsi" w:hAnsiTheme="majorHAnsi" w:cstheme="majorHAnsi"/>
          <w:sz w:val="20"/>
          <w:szCs w:val="20"/>
        </w:rPr>
      </w:pPr>
      <w:r w:rsidRPr="001F1F10">
        <w:rPr>
          <w:rFonts w:asciiTheme="majorHAnsi" w:hAnsiTheme="majorHAnsi" w:cstheme="majorHAnsi"/>
          <w:sz w:val="20"/>
          <w:szCs w:val="20"/>
        </w:rPr>
        <w:t>Mindre mängd kan torkas upp med trasa. Större spill täcks med jord, sand eller annat absorberande material.</w:t>
      </w:r>
    </w:p>
    <w:p w:rsidR="0083392A" w:rsidRPr="00732001" w:rsidRDefault="001F1F10" w:rsidP="001F1F10">
      <w:pPr>
        <w:pStyle w:val="Liststycke"/>
        <w:numPr>
          <w:ilvl w:val="1"/>
          <w:numId w:val="3"/>
        </w:numPr>
        <w:spacing w:after="0"/>
        <w:rPr>
          <w:rFonts w:asciiTheme="majorHAnsi" w:hAnsiTheme="majorHAnsi" w:cstheme="majorHAnsi"/>
          <w:b/>
          <w:sz w:val="20"/>
          <w:szCs w:val="20"/>
        </w:rPr>
      </w:pPr>
      <w:r>
        <w:rPr>
          <w:b/>
          <w:sz w:val="28"/>
          <w:szCs w:val="28"/>
        </w:rPr>
        <w:t xml:space="preserve"> </w:t>
      </w:r>
      <w:r w:rsidRPr="00732001">
        <w:rPr>
          <w:rFonts w:asciiTheme="majorHAnsi" w:hAnsiTheme="majorHAnsi" w:cstheme="majorHAnsi"/>
          <w:b/>
          <w:sz w:val="20"/>
          <w:szCs w:val="20"/>
        </w:rPr>
        <w:t>Hänvisning till annat avsnitt</w:t>
      </w:r>
    </w:p>
    <w:p w:rsidR="008159E8" w:rsidRDefault="008159E8" w:rsidP="001F1F10">
      <w:pPr>
        <w:ind w:left="1304" w:hanging="2098"/>
        <w:rPr>
          <w:sz w:val="24"/>
          <w:szCs w:val="24"/>
        </w:rPr>
      </w:pPr>
      <w:r>
        <w:rPr>
          <w:sz w:val="24"/>
          <w:szCs w:val="24"/>
        </w:rPr>
        <w:tab/>
      </w:r>
      <w:r w:rsidR="00237572" w:rsidRPr="00237572">
        <w:rPr>
          <w:rFonts w:asciiTheme="majorHAnsi" w:hAnsiTheme="majorHAnsi" w:cstheme="majorHAnsi"/>
          <w:sz w:val="20"/>
          <w:szCs w:val="20"/>
        </w:rPr>
        <w:t>Se även kapitel 7 o 8.</w:t>
      </w:r>
    </w:p>
    <w:p w:rsidR="00016E12" w:rsidRPr="001F1F10" w:rsidRDefault="001F1F10" w:rsidP="001F1F10">
      <w:pPr>
        <w:pStyle w:val="Rubrik3"/>
        <w:numPr>
          <w:ilvl w:val="0"/>
          <w:numId w:val="3"/>
        </w:numPr>
        <w:shd w:val="clear" w:color="auto" w:fill="F2F2F2"/>
        <w:rPr>
          <w:rFonts w:ascii="Arial" w:hAnsi="Arial" w:cs="Arial"/>
          <w:color w:val="2E2E2E"/>
        </w:rPr>
      </w:pPr>
      <w:r w:rsidRPr="001F1F10">
        <w:rPr>
          <w:rFonts w:ascii="Arial" w:hAnsi="Arial" w:cs="Arial"/>
          <w:color w:val="2E2E2E"/>
        </w:rPr>
        <w:t>Hantering och lagring</w:t>
      </w:r>
    </w:p>
    <w:p w:rsidR="001F1F10" w:rsidRPr="00237572" w:rsidRDefault="001F1F10" w:rsidP="001F1F10">
      <w:pPr>
        <w:pStyle w:val="Liststycke"/>
        <w:ind w:left="-434"/>
        <w:rPr>
          <w:rFonts w:asciiTheme="majorHAnsi" w:hAnsiTheme="majorHAnsi" w:cstheme="majorHAnsi"/>
          <w:b/>
          <w:sz w:val="20"/>
          <w:szCs w:val="20"/>
        </w:rPr>
      </w:pPr>
      <w:r w:rsidRPr="00237572">
        <w:rPr>
          <w:rFonts w:asciiTheme="majorHAnsi" w:hAnsiTheme="majorHAnsi" w:cstheme="majorHAnsi"/>
          <w:b/>
          <w:sz w:val="20"/>
          <w:szCs w:val="20"/>
        </w:rPr>
        <w:t>7.1 Försiktighetsmått för säker hantering</w:t>
      </w:r>
    </w:p>
    <w:p w:rsidR="009058A0" w:rsidRPr="00E627EC" w:rsidRDefault="009058A0" w:rsidP="00E627EC">
      <w:pPr>
        <w:pStyle w:val="Liststycke"/>
        <w:ind w:left="1304" w:firstLine="2"/>
        <w:rPr>
          <w:rFonts w:asciiTheme="majorHAnsi" w:hAnsiTheme="majorHAnsi" w:cstheme="majorHAnsi"/>
          <w:sz w:val="20"/>
          <w:szCs w:val="20"/>
        </w:rPr>
      </w:pPr>
      <w:r w:rsidRPr="009058A0">
        <w:rPr>
          <w:rFonts w:asciiTheme="majorHAnsi" w:hAnsiTheme="majorHAnsi" w:cstheme="majorHAnsi"/>
          <w:sz w:val="20"/>
          <w:szCs w:val="20"/>
        </w:rPr>
        <w:t>Hanteras i väl ventilerade lokaler med övertryck. Undvik inandning av ångor. Undvik ögonspill, spill på hud eller på kläder.</w:t>
      </w:r>
      <w:r>
        <w:rPr>
          <w:rFonts w:asciiTheme="majorHAnsi" w:hAnsiTheme="majorHAnsi" w:cstheme="majorHAnsi"/>
          <w:sz w:val="20"/>
          <w:szCs w:val="20"/>
        </w:rPr>
        <w:tab/>
      </w:r>
    </w:p>
    <w:p w:rsidR="009058A0" w:rsidRPr="00237572" w:rsidRDefault="009058A0" w:rsidP="009058A0">
      <w:pPr>
        <w:pStyle w:val="Liststycke"/>
        <w:numPr>
          <w:ilvl w:val="1"/>
          <w:numId w:val="3"/>
        </w:numPr>
        <w:rPr>
          <w:rFonts w:asciiTheme="majorHAnsi" w:hAnsiTheme="majorHAnsi" w:cstheme="majorHAnsi"/>
          <w:b/>
          <w:sz w:val="20"/>
          <w:szCs w:val="20"/>
        </w:rPr>
      </w:pPr>
      <w:r w:rsidRPr="00237572">
        <w:rPr>
          <w:rFonts w:asciiTheme="majorHAnsi" w:hAnsiTheme="majorHAnsi" w:cstheme="majorHAnsi"/>
          <w:b/>
          <w:sz w:val="20"/>
          <w:szCs w:val="20"/>
        </w:rPr>
        <w:t>Förhållanden för säker lagring, inklusive eventuell oförenlighet</w:t>
      </w:r>
    </w:p>
    <w:p w:rsidR="00E627EC" w:rsidRPr="00E627EC" w:rsidRDefault="009058A0" w:rsidP="00E627EC">
      <w:pPr>
        <w:pStyle w:val="Liststycke"/>
        <w:ind w:left="1304" w:firstLine="2"/>
        <w:rPr>
          <w:rFonts w:asciiTheme="majorHAnsi" w:hAnsiTheme="majorHAnsi" w:cstheme="majorHAnsi"/>
          <w:sz w:val="20"/>
          <w:szCs w:val="20"/>
        </w:rPr>
      </w:pPr>
      <w:r w:rsidRPr="009058A0">
        <w:rPr>
          <w:rFonts w:asciiTheme="majorHAnsi" w:hAnsiTheme="majorHAnsi" w:cstheme="majorHAnsi"/>
          <w:sz w:val="20"/>
          <w:szCs w:val="20"/>
        </w:rPr>
        <w:t>Förvaras på rimligt säkerhetsavstånd från värmekällor och gnistgenererande maskiner. Förvaring ska ske svalt, torrt och i väl ventilerade lokaler och vid temperaturer +5°C - +30°C</w:t>
      </w:r>
      <w:r>
        <w:rPr>
          <w:rFonts w:asciiTheme="majorHAnsi" w:hAnsiTheme="majorHAnsi" w:cstheme="majorHAnsi"/>
          <w:sz w:val="20"/>
          <w:szCs w:val="20"/>
        </w:rPr>
        <w:t>.</w:t>
      </w:r>
    </w:p>
    <w:p w:rsidR="009058A0" w:rsidRPr="00237572" w:rsidRDefault="009058A0" w:rsidP="009058A0">
      <w:pPr>
        <w:pStyle w:val="Liststycke"/>
        <w:numPr>
          <w:ilvl w:val="1"/>
          <w:numId w:val="3"/>
        </w:numPr>
        <w:rPr>
          <w:rFonts w:asciiTheme="majorHAnsi" w:hAnsiTheme="majorHAnsi" w:cstheme="majorHAnsi"/>
          <w:b/>
          <w:sz w:val="20"/>
          <w:szCs w:val="20"/>
        </w:rPr>
      </w:pPr>
      <w:r w:rsidRPr="00237572">
        <w:rPr>
          <w:rFonts w:asciiTheme="majorHAnsi" w:hAnsiTheme="majorHAnsi" w:cstheme="majorHAnsi"/>
          <w:b/>
          <w:sz w:val="20"/>
          <w:szCs w:val="20"/>
        </w:rPr>
        <w:t>Specifik slutanvändning</w:t>
      </w:r>
    </w:p>
    <w:p w:rsidR="009058A0" w:rsidRDefault="009058A0" w:rsidP="009058A0">
      <w:pPr>
        <w:pStyle w:val="Liststycke"/>
        <w:ind w:left="1304"/>
        <w:rPr>
          <w:rFonts w:asciiTheme="majorHAnsi" w:hAnsiTheme="majorHAnsi" w:cstheme="majorHAnsi"/>
          <w:sz w:val="20"/>
          <w:szCs w:val="20"/>
        </w:rPr>
      </w:pPr>
      <w:r>
        <w:rPr>
          <w:rFonts w:asciiTheme="majorHAnsi" w:hAnsiTheme="majorHAnsi" w:cstheme="majorHAnsi"/>
          <w:sz w:val="20"/>
          <w:szCs w:val="20"/>
        </w:rPr>
        <w:t>-</w:t>
      </w:r>
    </w:p>
    <w:p w:rsidR="00A06449" w:rsidRPr="00A06449" w:rsidRDefault="00A06449" w:rsidP="00A06449">
      <w:pPr>
        <w:pStyle w:val="Rubrik3"/>
        <w:numPr>
          <w:ilvl w:val="0"/>
          <w:numId w:val="3"/>
        </w:numPr>
        <w:shd w:val="clear" w:color="auto" w:fill="F2F2F2"/>
        <w:rPr>
          <w:rFonts w:ascii="Arial" w:hAnsi="Arial" w:cs="Arial"/>
          <w:color w:val="2E2E2E"/>
        </w:rPr>
      </w:pPr>
      <w:r>
        <w:rPr>
          <w:rFonts w:ascii="Arial" w:hAnsi="Arial" w:cs="Arial"/>
          <w:color w:val="2E2E2E"/>
        </w:rPr>
        <w:t>Begränsning av exponering/personligt skydd</w:t>
      </w:r>
    </w:p>
    <w:p w:rsidR="00A06449" w:rsidRPr="00237572" w:rsidRDefault="002A1F81" w:rsidP="00A06449">
      <w:pPr>
        <w:pStyle w:val="Liststycke"/>
        <w:ind w:left="-434"/>
        <w:rPr>
          <w:rFonts w:asciiTheme="majorHAnsi" w:hAnsiTheme="majorHAnsi" w:cstheme="majorHAnsi"/>
          <w:b/>
          <w:sz w:val="20"/>
          <w:szCs w:val="20"/>
        </w:rPr>
      </w:pPr>
      <w:r w:rsidRPr="00237572">
        <w:rPr>
          <w:rFonts w:asciiTheme="majorHAnsi" w:hAnsiTheme="majorHAnsi" w:cstheme="majorHAnsi"/>
          <w:b/>
          <w:sz w:val="20"/>
          <w:szCs w:val="20"/>
        </w:rPr>
        <w:t>8</w:t>
      </w:r>
      <w:r w:rsidR="00A06449" w:rsidRPr="00237572">
        <w:rPr>
          <w:rFonts w:asciiTheme="majorHAnsi" w:hAnsiTheme="majorHAnsi" w:cstheme="majorHAnsi"/>
          <w:b/>
          <w:sz w:val="20"/>
          <w:szCs w:val="20"/>
        </w:rPr>
        <w:t>.1 Kontrollparametrar:</w:t>
      </w:r>
    </w:p>
    <w:p w:rsidR="00A06449" w:rsidRDefault="00A06449" w:rsidP="00A06449">
      <w:pPr>
        <w:pStyle w:val="Liststycke"/>
        <w:ind w:left="-434"/>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t xml:space="preserve">Sörj för god ventilation. Möjlighet till </w:t>
      </w:r>
      <w:r w:rsidRPr="008E30ED">
        <w:rPr>
          <w:rFonts w:asciiTheme="majorHAnsi" w:hAnsiTheme="majorHAnsi" w:cstheme="majorHAnsi"/>
          <w:sz w:val="20"/>
          <w:szCs w:val="20"/>
        </w:rPr>
        <w:t>ögonskölj</w:t>
      </w:r>
      <w:r w:rsidR="008C78DC" w:rsidRPr="008E30ED">
        <w:rPr>
          <w:rFonts w:asciiTheme="majorHAnsi" w:hAnsiTheme="majorHAnsi" w:cstheme="majorHAnsi"/>
          <w:sz w:val="20"/>
          <w:szCs w:val="20"/>
        </w:rPr>
        <w:t>ning</w:t>
      </w:r>
      <w:r>
        <w:rPr>
          <w:rFonts w:asciiTheme="majorHAnsi" w:hAnsiTheme="majorHAnsi" w:cstheme="majorHAnsi"/>
          <w:sz w:val="20"/>
          <w:szCs w:val="20"/>
        </w:rPr>
        <w:t xml:space="preserve"> bör finnas på arbetsplatsen.</w:t>
      </w:r>
    </w:p>
    <w:p w:rsidR="001A3299" w:rsidRDefault="001A3299" w:rsidP="00A06449">
      <w:pPr>
        <w:pStyle w:val="Liststycke"/>
        <w:ind w:left="-434"/>
        <w:rPr>
          <w:rFonts w:asciiTheme="majorHAnsi" w:hAnsiTheme="majorHAnsi" w:cstheme="majorHAnsi"/>
          <w:sz w:val="20"/>
          <w:szCs w:val="20"/>
        </w:rPr>
      </w:pPr>
    </w:p>
    <w:p w:rsidR="001A3299" w:rsidRDefault="001A3299" w:rsidP="00A06449">
      <w:pPr>
        <w:pStyle w:val="Liststycke"/>
        <w:ind w:left="-434"/>
        <w:rPr>
          <w:rFonts w:asciiTheme="majorHAnsi" w:hAnsiTheme="majorHAnsi" w:cstheme="majorHAnsi"/>
          <w:sz w:val="20"/>
          <w:szCs w:val="20"/>
        </w:rPr>
      </w:pPr>
    </w:p>
    <w:p w:rsidR="001A3299" w:rsidRDefault="001A3299" w:rsidP="00A06449">
      <w:pPr>
        <w:pStyle w:val="Liststycke"/>
        <w:ind w:left="-434"/>
        <w:rPr>
          <w:rFonts w:asciiTheme="majorHAnsi" w:hAnsiTheme="majorHAnsi" w:cstheme="majorHAnsi"/>
          <w:sz w:val="20"/>
          <w:szCs w:val="20"/>
        </w:rPr>
      </w:pPr>
      <w:r>
        <w:rPr>
          <w:rFonts w:asciiTheme="majorHAnsi" w:hAnsiTheme="majorHAnsi" w:cstheme="majorHAnsi"/>
          <w:sz w:val="20"/>
          <w:szCs w:val="20"/>
        </w:rPr>
        <w:t>Ämnen med arbetsplatsrelaterade gränsvärden (AFS 2018:1)</w:t>
      </w:r>
    </w:p>
    <w:tbl>
      <w:tblPr>
        <w:tblStyle w:val="Tabellrutnt"/>
        <w:tblW w:w="0" w:type="auto"/>
        <w:tblInd w:w="-434" w:type="dxa"/>
        <w:tblLook w:val="04A0" w:firstRow="1" w:lastRow="0" w:firstColumn="1" w:lastColumn="0" w:noHBand="0" w:noVBand="1"/>
      </w:tblPr>
      <w:tblGrid>
        <w:gridCol w:w="1925"/>
        <w:gridCol w:w="1925"/>
        <w:gridCol w:w="1925"/>
        <w:gridCol w:w="1926"/>
        <w:gridCol w:w="1926"/>
      </w:tblGrid>
      <w:tr w:rsidR="001A3299" w:rsidTr="001A3299">
        <w:tc>
          <w:tcPr>
            <w:tcW w:w="1925" w:type="dxa"/>
          </w:tcPr>
          <w:p w:rsidR="001A3299" w:rsidRDefault="001A3299" w:rsidP="00A06449">
            <w:pPr>
              <w:pStyle w:val="Liststycke"/>
              <w:ind w:left="0"/>
              <w:rPr>
                <w:rFonts w:asciiTheme="majorHAnsi" w:hAnsiTheme="majorHAnsi" w:cstheme="majorHAnsi"/>
                <w:sz w:val="20"/>
                <w:szCs w:val="20"/>
              </w:rPr>
            </w:pPr>
            <w:r>
              <w:rPr>
                <w:rFonts w:asciiTheme="majorHAnsi" w:hAnsiTheme="majorHAnsi" w:cstheme="majorHAnsi"/>
                <w:sz w:val="20"/>
                <w:szCs w:val="20"/>
              </w:rPr>
              <w:t>Ämne</w:t>
            </w:r>
          </w:p>
        </w:tc>
        <w:tc>
          <w:tcPr>
            <w:tcW w:w="1925" w:type="dxa"/>
          </w:tcPr>
          <w:p w:rsidR="001A3299" w:rsidRDefault="001A3299" w:rsidP="00A06449">
            <w:pPr>
              <w:pStyle w:val="Liststycke"/>
              <w:ind w:left="0"/>
              <w:rPr>
                <w:rFonts w:asciiTheme="majorHAnsi" w:hAnsiTheme="majorHAnsi" w:cstheme="majorHAnsi"/>
                <w:sz w:val="20"/>
                <w:szCs w:val="20"/>
              </w:rPr>
            </w:pPr>
            <w:r>
              <w:rPr>
                <w:rFonts w:asciiTheme="majorHAnsi" w:hAnsiTheme="majorHAnsi" w:cstheme="majorHAnsi"/>
                <w:sz w:val="20"/>
                <w:szCs w:val="20"/>
              </w:rPr>
              <w:t>CAS-nr</w:t>
            </w:r>
          </w:p>
        </w:tc>
        <w:tc>
          <w:tcPr>
            <w:tcW w:w="1925" w:type="dxa"/>
          </w:tcPr>
          <w:p w:rsidR="001A3299" w:rsidRDefault="001A3299" w:rsidP="00A06449">
            <w:pPr>
              <w:pStyle w:val="Liststycke"/>
              <w:ind w:left="0"/>
              <w:rPr>
                <w:rFonts w:asciiTheme="majorHAnsi" w:hAnsiTheme="majorHAnsi" w:cstheme="majorHAnsi"/>
                <w:sz w:val="20"/>
                <w:szCs w:val="20"/>
              </w:rPr>
            </w:pPr>
            <w:r>
              <w:rPr>
                <w:rFonts w:asciiTheme="majorHAnsi" w:hAnsiTheme="majorHAnsi" w:cstheme="majorHAnsi"/>
                <w:sz w:val="20"/>
                <w:szCs w:val="20"/>
              </w:rPr>
              <w:t>NGV</w:t>
            </w:r>
          </w:p>
        </w:tc>
        <w:tc>
          <w:tcPr>
            <w:tcW w:w="1926" w:type="dxa"/>
          </w:tcPr>
          <w:p w:rsidR="001A3299" w:rsidRDefault="001A3299" w:rsidP="00A06449">
            <w:pPr>
              <w:pStyle w:val="Liststycke"/>
              <w:ind w:left="0"/>
              <w:rPr>
                <w:rFonts w:asciiTheme="majorHAnsi" w:hAnsiTheme="majorHAnsi" w:cstheme="majorHAnsi"/>
                <w:sz w:val="20"/>
                <w:szCs w:val="20"/>
              </w:rPr>
            </w:pPr>
            <w:r>
              <w:rPr>
                <w:rFonts w:asciiTheme="majorHAnsi" w:hAnsiTheme="majorHAnsi" w:cstheme="majorHAnsi"/>
                <w:sz w:val="20"/>
                <w:szCs w:val="20"/>
              </w:rPr>
              <w:t>KTV</w:t>
            </w:r>
          </w:p>
        </w:tc>
        <w:tc>
          <w:tcPr>
            <w:tcW w:w="1926" w:type="dxa"/>
          </w:tcPr>
          <w:p w:rsidR="001A3299" w:rsidRDefault="002A1F81" w:rsidP="00A06449">
            <w:pPr>
              <w:pStyle w:val="Liststycke"/>
              <w:ind w:left="0"/>
              <w:rPr>
                <w:rFonts w:asciiTheme="majorHAnsi" w:hAnsiTheme="majorHAnsi" w:cstheme="majorHAnsi"/>
                <w:sz w:val="20"/>
                <w:szCs w:val="20"/>
              </w:rPr>
            </w:pPr>
            <w:r>
              <w:rPr>
                <w:rFonts w:asciiTheme="majorHAnsi" w:hAnsiTheme="majorHAnsi" w:cstheme="majorHAnsi"/>
                <w:sz w:val="20"/>
                <w:szCs w:val="20"/>
              </w:rPr>
              <w:t>Anm.</w:t>
            </w:r>
            <w:r w:rsidR="001A3299">
              <w:rPr>
                <w:rFonts w:asciiTheme="majorHAnsi" w:hAnsiTheme="majorHAnsi" w:cstheme="majorHAnsi"/>
                <w:sz w:val="20"/>
                <w:szCs w:val="20"/>
              </w:rPr>
              <w:t>,</w:t>
            </w:r>
          </w:p>
        </w:tc>
      </w:tr>
      <w:tr w:rsidR="001A3299" w:rsidTr="001A3299">
        <w:tc>
          <w:tcPr>
            <w:tcW w:w="1925" w:type="dxa"/>
          </w:tcPr>
          <w:p w:rsidR="001A3299" w:rsidRDefault="001A3299" w:rsidP="00A06449">
            <w:pPr>
              <w:pStyle w:val="Liststycke"/>
              <w:ind w:left="0"/>
              <w:rPr>
                <w:rFonts w:asciiTheme="majorHAnsi" w:hAnsiTheme="majorHAnsi" w:cstheme="majorHAnsi"/>
                <w:sz w:val="20"/>
                <w:szCs w:val="20"/>
              </w:rPr>
            </w:pPr>
            <w:r>
              <w:rPr>
                <w:rFonts w:asciiTheme="majorHAnsi" w:hAnsiTheme="majorHAnsi" w:cstheme="majorHAnsi"/>
                <w:sz w:val="20"/>
                <w:szCs w:val="20"/>
              </w:rPr>
              <w:t>Isopropanol</w:t>
            </w:r>
          </w:p>
        </w:tc>
        <w:tc>
          <w:tcPr>
            <w:tcW w:w="1925" w:type="dxa"/>
          </w:tcPr>
          <w:p w:rsidR="001A3299" w:rsidRDefault="001A3299" w:rsidP="00A06449">
            <w:pPr>
              <w:pStyle w:val="Liststycke"/>
              <w:ind w:left="0"/>
              <w:rPr>
                <w:rFonts w:asciiTheme="majorHAnsi" w:hAnsiTheme="majorHAnsi" w:cstheme="majorHAnsi"/>
                <w:sz w:val="20"/>
                <w:szCs w:val="20"/>
              </w:rPr>
            </w:pPr>
            <w:r>
              <w:rPr>
                <w:rFonts w:asciiTheme="majorHAnsi" w:hAnsiTheme="majorHAnsi" w:cstheme="majorHAnsi"/>
                <w:sz w:val="20"/>
                <w:szCs w:val="20"/>
              </w:rPr>
              <w:t>67-63-0</w:t>
            </w:r>
          </w:p>
        </w:tc>
        <w:tc>
          <w:tcPr>
            <w:tcW w:w="1925" w:type="dxa"/>
          </w:tcPr>
          <w:p w:rsidR="001A3299" w:rsidRDefault="001A3299" w:rsidP="00A06449">
            <w:pPr>
              <w:pStyle w:val="Liststycke"/>
              <w:ind w:left="0"/>
              <w:rPr>
                <w:rFonts w:asciiTheme="majorHAnsi" w:hAnsiTheme="majorHAnsi" w:cstheme="majorHAnsi"/>
                <w:sz w:val="20"/>
                <w:szCs w:val="20"/>
              </w:rPr>
            </w:pPr>
            <w:r>
              <w:rPr>
                <w:rFonts w:asciiTheme="majorHAnsi" w:hAnsiTheme="majorHAnsi" w:cstheme="majorHAnsi"/>
                <w:sz w:val="20"/>
                <w:szCs w:val="20"/>
              </w:rPr>
              <w:t>150 ppm</w:t>
            </w:r>
          </w:p>
          <w:p w:rsidR="001A3299" w:rsidRDefault="001A3299" w:rsidP="00A06449">
            <w:pPr>
              <w:pStyle w:val="Liststycke"/>
              <w:ind w:left="0"/>
              <w:rPr>
                <w:rFonts w:asciiTheme="majorHAnsi" w:hAnsiTheme="majorHAnsi" w:cstheme="majorHAnsi"/>
                <w:sz w:val="20"/>
                <w:szCs w:val="20"/>
              </w:rPr>
            </w:pPr>
            <w:r>
              <w:rPr>
                <w:rFonts w:asciiTheme="majorHAnsi" w:hAnsiTheme="majorHAnsi" w:cstheme="majorHAnsi"/>
                <w:sz w:val="20"/>
                <w:szCs w:val="20"/>
              </w:rPr>
              <w:t>350 mg/m</w:t>
            </w:r>
            <w:r w:rsidRPr="001A3299">
              <w:rPr>
                <w:rFonts w:asciiTheme="majorHAnsi" w:hAnsiTheme="majorHAnsi" w:cstheme="majorHAnsi"/>
                <w:sz w:val="20"/>
                <w:szCs w:val="20"/>
                <w:vertAlign w:val="superscript"/>
              </w:rPr>
              <w:t>3</w:t>
            </w:r>
          </w:p>
        </w:tc>
        <w:tc>
          <w:tcPr>
            <w:tcW w:w="1926" w:type="dxa"/>
          </w:tcPr>
          <w:p w:rsidR="001A3299" w:rsidRDefault="001A3299" w:rsidP="00A06449">
            <w:pPr>
              <w:pStyle w:val="Liststycke"/>
              <w:ind w:left="0"/>
              <w:rPr>
                <w:rFonts w:asciiTheme="majorHAnsi" w:hAnsiTheme="majorHAnsi" w:cstheme="majorHAnsi"/>
                <w:sz w:val="20"/>
                <w:szCs w:val="20"/>
              </w:rPr>
            </w:pPr>
            <w:r>
              <w:rPr>
                <w:rFonts w:asciiTheme="majorHAnsi" w:hAnsiTheme="majorHAnsi" w:cstheme="majorHAnsi"/>
                <w:sz w:val="20"/>
                <w:szCs w:val="20"/>
              </w:rPr>
              <w:t>250 ppm</w:t>
            </w:r>
          </w:p>
          <w:p w:rsidR="001A3299" w:rsidRDefault="001A3299" w:rsidP="00A06449">
            <w:pPr>
              <w:pStyle w:val="Liststycke"/>
              <w:ind w:left="0"/>
              <w:rPr>
                <w:rFonts w:asciiTheme="majorHAnsi" w:hAnsiTheme="majorHAnsi" w:cstheme="majorHAnsi"/>
                <w:sz w:val="20"/>
                <w:szCs w:val="20"/>
              </w:rPr>
            </w:pPr>
            <w:r>
              <w:rPr>
                <w:rFonts w:asciiTheme="majorHAnsi" w:hAnsiTheme="majorHAnsi" w:cstheme="majorHAnsi"/>
                <w:sz w:val="20"/>
                <w:szCs w:val="20"/>
              </w:rPr>
              <w:t>600 mg/m</w:t>
            </w:r>
            <w:r w:rsidRPr="001A3299">
              <w:rPr>
                <w:rFonts w:asciiTheme="majorHAnsi" w:hAnsiTheme="majorHAnsi" w:cstheme="majorHAnsi"/>
                <w:sz w:val="20"/>
                <w:szCs w:val="20"/>
                <w:vertAlign w:val="superscript"/>
              </w:rPr>
              <w:t>3</w:t>
            </w:r>
          </w:p>
        </w:tc>
        <w:tc>
          <w:tcPr>
            <w:tcW w:w="1926" w:type="dxa"/>
          </w:tcPr>
          <w:p w:rsidR="001A3299" w:rsidRDefault="002A1F81" w:rsidP="00A06449">
            <w:pPr>
              <w:pStyle w:val="Liststycke"/>
              <w:ind w:left="0"/>
              <w:rPr>
                <w:rFonts w:asciiTheme="majorHAnsi" w:hAnsiTheme="majorHAnsi" w:cstheme="majorHAnsi"/>
                <w:sz w:val="20"/>
                <w:szCs w:val="20"/>
              </w:rPr>
            </w:pPr>
            <w:r>
              <w:rPr>
                <w:rFonts w:asciiTheme="majorHAnsi" w:hAnsiTheme="majorHAnsi" w:cstheme="majorHAnsi"/>
                <w:sz w:val="20"/>
                <w:szCs w:val="20"/>
              </w:rPr>
              <w:t>V</w:t>
            </w:r>
          </w:p>
        </w:tc>
      </w:tr>
    </w:tbl>
    <w:p w:rsidR="001A3299" w:rsidRDefault="00F53558" w:rsidP="00A06449">
      <w:pPr>
        <w:pStyle w:val="Liststycke"/>
        <w:ind w:left="-434"/>
        <w:rPr>
          <w:rFonts w:asciiTheme="majorHAnsi" w:hAnsiTheme="majorHAnsi" w:cstheme="majorHAnsi"/>
          <w:sz w:val="20"/>
          <w:szCs w:val="20"/>
        </w:rPr>
      </w:pPr>
      <w:r>
        <w:rPr>
          <w:rFonts w:asciiTheme="majorHAnsi" w:hAnsiTheme="majorHAnsi" w:cstheme="majorHAnsi"/>
          <w:sz w:val="20"/>
          <w:szCs w:val="20"/>
        </w:rPr>
        <w:t xml:space="preserve">Förklarning: NGV = Nivågränsvärde; KTV Korttidsgränsvärde; </w:t>
      </w:r>
      <w:r w:rsidR="002A1F81">
        <w:rPr>
          <w:rFonts w:asciiTheme="majorHAnsi" w:hAnsiTheme="majorHAnsi" w:cstheme="majorHAnsi"/>
          <w:sz w:val="20"/>
          <w:szCs w:val="20"/>
        </w:rPr>
        <w:t>V = Vägledande korttidsgränsvärde</w:t>
      </w:r>
    </w:p>
    <w:p w:rsidR="002A1F81" w:rsidRDefault="002A1F81" w:rsidP="00A06449">
      <w:pPr>
        <w:pStyle w:val="Liststycke"/>
        <w:ind w:left="-434"/>
        <w:rPr>
          <w:rFonts w:asciiTheme="majorHAnsi" w:hAnsiTheme="majorHAnsi" w:cstheme="majorHAnsi"/>
          <w:sz w:val="20"/>
          <w:szCs w:val="20"/>
        </w:rPr>
      </w:pPr>
    </w:p>
    <w:p w:rsidR="002A1F81" w:rsidRPr="00237572" w:rsidRDefault="002A1F81" w:rsidP="00E627EC">
      <w:pPr>
        <w:pStyle w:val="Liststycke"/>
        <w:numPr>
          <w:ilvl w:val="1"/>
          <w:numId w:val="3"/>
        </w:numPr>
        <w:spacing w:after="0"/>
        <w:rPr>
          <w:rFonts w:asciiTheme="majorHAnsi" w:hAnsiTheme="majorHAnsi" w:cstheme="majorHAnsi"/>
          <w:b/>
          <w:sz w:val="20"/>
          <w:szCs w:val="20"/>
        </w:rPr>
      </w:pPr>
      <w:r w:rsidRPr="00237572">
        <w:rPr>
          <w:rFonts w:asciiTheme="majorHAnsi" w:hAnsiTheme="majorHAnsi" w:cstheme="majorHAnsi"/>
          <w:b/>
          <w:sz w:val="20"/>
          <w:szCs w:val="20"/>
        </w:rPr>
        <w:t>Begränsningar av exponeringen: Allmänna hygieniska skyddsåtgärder</w:t>
      </w:r>
    </w:p>
    <w:p w:rsidR="001443B8" w:rsidRDefault="002A1F81" w:rsidP="00E627EC">
      <w:pPr>
        <w:spacing w:after="0"/>
        <w:ind w:left="1304"/>
        <w:rPr>
          <w:rFonts w:asciiTheme="majorHAnsi" w:hAnsiTheme="majorHAnsi" w:cstheme="majorHAnsi"/>
          <w:sz w:val="20"/>
          <w:szCs w:val="20"/>
        </w:rPr>
      </w:pPr>
      <w:r>
        <w:rPr>
          <w:rFonts w:asciiTheme="majorHAnsi" w:hAnsiTheme="majorHAnsi" w:cstheme="majorHAnsi"/>
          <w:sz w:val="20"/>
          <w:szCs w:val="20"/>
        </w:rPr>
        <w:t>Användningsområdet för den</w:t>
      </w:r>
      <w:r w:rsidR="001443B8" w:rsidRPr="002A1F81">
        <w:rPr>
          <w:rFonts w:asciiTheme="majorHAnsi" w:hAnsiTheme="majorHAnsi" w:cstheme="majorHAnsi"/>
          <w:sz w:val="20"/>
          <w:szCs w:val="20"/>
        </w:rPr>
        <w:t xml:space="preserve"> injektionstork </w:t>
      </w:r>
      <w:r>
        <w:rPr>
          <w:rFonts w:asciiTheme="majorHAnsi" w:hAnsiTheme="majorHAnsi" w:cstheme="majorHAnsi"/>
          <w:sz w:val="20"/>
          <w:szCs w:val="20"/>
        </w:rPr>
        <w:t xml:space="preserve">som omfattas av detta säkerhetsdatablad </w:t>
      </w:r>
      <w:r w:rsidR="001443B8" w:rsidRPr="002A1F81">
        <w:rPr>
          <w:rFonts w:asciiTheme="majorHAnsi" w:hAnsiTheme="majorHAnsi" w:cstheme="majorHAnsi"/>
          <w:sz w:val="20"/>
          <w:szCs w:val="20"/>
        </w:rPr>
        <w:t>är rengöring och desinfektion av intakt hud</w:t>
      </w:r>
      <w:r>
        <w:rPr>
          <w:rFonts w:asciiTheme="majorHAnsi" w:hAnsiTheme="majorHAnsi" w:cstheme="majorHAnsi"/>
          <w:sz w:val="20"/>
          <w:szCs w:val="20"/>
        </w:rPr>
        <w:t>.</w:t>
      </w:r>
      <w:r w:rsidR="001443B8" w:rsidRPr="002A1F81">
        <w:rPr>
          <w:rFonts w:asciiTheme="majorHAnsi" w:hAnsiTheme="majorHAnsi" w:cstheme="majorHAnsi"/>
          <w:sz w:val="20"/>
          <w:szCs w:val="20"/>
        </w:rPr>
        <w:t xml:space="preserve"> ”Bärare” av Isopropylalkoholen är en non-woven tork med storleken 3</w:t>
      </w:r>
      <w:r>
        <w:rPr>
          <w:rFonts w:asciiTheme="majorHAnsi" w:hAnsiTheme="majorHAnsi" w:cstheme="majorHAnsi"/>
          <w:sz w:val="20"/>
          <w:szCs w:val="20"/>
        </w:rPr>
        <w:t xml:space="preserve"> </w:t>
      </w:r>
      <w:r w:rsidR="001443B8" w:rsidRPr="002A1F81">
        <w:rPr>
          <w:rFonts w:asciiTheme="majorHAnsi" w:hAnsiTheme="majorHAnsi" w:cstheme="majorHAnsi"/>
          <w:sz w:val="20"/>
          <w:szCs w:val="20"/>
        </w:rPr>
        <w:t>x</w:t>
      </w:r>
      <w:r>
        <w:rPr>
          <w:rFonts w:asciiTheme="majorHAnsi" w:hAnsiTheme="majorHAnsi" w:cstheme="majorHAnsi"/>
          <w:sz w:val="20"/>
          <w:szCs w:val="20"/>
        </w:rPr>
        <w:t xml:space="preserve"> 6 cm. N</w:t>
      </w:r>
      <w:r w:rsidR="001443B8" w:rsidRPr="002A1F81">
        <w:rPr>
          <w:rFonts w:asciiTheme="majorHAnsi" w:hAnsiTheme="majorHAnsi" w:cstheme="majorHAnsi"/>
          <w:sz w:val="20"/>
          <w:szCs w:val="20"/>
        </w:rPr>
        <w:t>orm</w:t>
      </w:r>
      <w:r w:rsidR="00D95749" w:rsidRPr="002A1F81">
        <w:rPr>
          <w:rFonts w:asciiTheme="majorHAnsi" w:hAnsiTheme="majorHAnsi" w:cstheme="majorHAnsi"/>
          <w:sz w:val="20"/>
          <w:szCs w:val="20"/>
        </w:rPr>
        <w:t>alt öppn</w:t>
      </w:r>
      <w:r>
        <w:rPr>
          <w:rFonts w:asciiTheme="majorHAnsi" w:hAnsiTheme="majorHAnsi" w:cstheme="majorHAnsi"/>
          <w:sz w:val="20"/>
          <w:szCs w:val="20"/>
        </w:rPr>
        <w:t xml:space="preserve">as </w:t>
      </w:r>
      <w:r w:rsidR="001443B8" w:rsidRPr="002A1F81">
        <w:rPr>
          <w:rFonts w:asciiTheme="majorHAnsi" w:hAnsiTheme="majorHAnsi" w:cstheme="majorHAnsi"/>
          <w:sz w:val="20"/>
          <w:szCs w:val="20"/>
        </w:rPr>
        <w:t>endast en tork varje gång man desinficerar hud</w:t>
      </w:r>
      <w:r>
        <w:rPr>
          <w:rFonts w:asciiTheme="majorHAnsi" w:hAnsiTheme="majorHAnsi" w:cstheme="majorHAnsi"/>
          <w:sz w:val="20"/>
          <w:szCs w:val="20"/>
        </w:rPr>
        <w:t>en</w:t>
      </w:r>
      <w:r w:rsidR="001443B8" w:rsidRPr="002A1F81">
        <w:rPr>
          <w:rFonts w:asciiTheme="majorHAnsi" w:hAnsiTheme="majorHAnsi" w:cstheme="majorHAnsi"/>
          <w:sz w:val="20"/>
          <w:szCs w:val="20"/>
        </w:rPr>
        <w:t xml:space="preserve"> inför en injektion/provtagning.</w:t>
      </w:r>
    </w:p>
    <w:p w:rsidR="002A1F81" w:rsidRPr="002A1F81" w:rsidRDefault="002A1F81" w:rsidP="002A1F81">
      <w:pPr>
        <w:ind w:left="1304"/>
        <w:rPr>
          <w:rFonts w:asciiTheme="majorHAnsi" w:hAnsiTheme="majorHAnsi" w:cstheme="majorHAnsi"/>
          <w:sz w:val="20"/>
          <w:szCs w:val="20"/>
        </w:rPr>
      </w:pPr>
      <w:r>
        <w:rPr>
          <w:rFonts w:asciiTheme="majorHAnsi" w:hAnsiTheme="majorHAnsi" w:cstheme="majorHAnsi"/>
          <w:sz w:val="20"/>
          <w:szCs w:val="20"/>
        </w:rPr>
        <w:t>Då</w:t>
      </w:r>
      <w:r w:rsidRPr="002A1F81">
        <w:rPr>
          <w:rFonts w:asciiTheme="majorHAnsi" w:hAnsiTheme="majorHAnsi" w:cstheme="majorHAnsi"/>
          <w:sz w:val="20"/>
          <w:szCs w:val="20"/>
        </w:rPr>
        <w:t xml:space="preserve"> detta är en styckförpackad injektionstork omsluten av aluminiumfolie, är riskerna </w:t>
      </w:r>
      <w:r>
        <w:rPr>
          <w:rFonts w:asciiTheme="majorHAnsi" w:hAnsiTheme="majorHAnsi" w:cstheme="majorHAnsi"/>
          <w:sz w:val="20"/>
          <w:szCs w:val="20"/>
        </w:rPr>
        <w:t xml:space="preserve">vid hantering </w:t>
      </w:r>
      <w:r w:rsidRPr="002A1F81">
        <w:rPr>
          <w:rFonts w:asciiTheme="majorHAnsi" w:hAnsiTheme="majorHAnsi" w:cstheme="majorHAnsi"/>
          <w:sz w:val="20"/>
          <w:szCs w:val="20"/>
        </w:rPr>
        <w:t>minimala</w:t>
      </w:r>
      <w:r>
        <w:rPr>
          <w:rFonts w:asciiTheme="majorHAnsi" w:hAnsiTheme="majorHAnsi" w:cstheme="majorHAnsi"/>
          <w:sz w:val="20"/>
          <w:szCs w:val="20"/>
        </w:rPr>
        <w:t>.</w:t>
      </w:r>
    </w:p>
    <w:p w:rsidR="001443B8" w:rsidRPr="002A1F81" w:rsidRDefault="001443B8" w:rsidP="002A1F81">
      <w:pPr>
        <w:ind w:left="1304"/>
        <w:rPr>
          <w:rFonts w:asciiTheme="majorHAnsi" w:hAnsiTheme="majorHAnsi" w:cstheme="majorHAnsi"/>
          <w:sz w:val="20"/>
          <w:szCs w:val="20"/>
        </w:rPr>
      </w:pPr>
      <w:r w:rsidRPr="002A1F81">
        <w:rPr>
          <w:rFonts w:asciiTheme="majorHAnsi" w:hAnsiTheme="majorHAnsi" w:cstheme="majorHAnsi"/>
          <w:sz w:val="20"/>
          <w:szCs w:val="20"/>
        </w:rPr>
        <w:t xml:space="preserve">Arbetstagare behöver inte bära särskild </w:t>
      </w:r>
      <w:r w:rsidR="002A1F81" w:rsidRPr="002A1F81">
        <w:rPr>
          <w:rFonts w:asciiTheme="majorHAnsi" w:hAnsiTheme="majorHAnsi" w:cstheme="majorHAnsi"/>
          <w:sz w:val="20"/>
          <w:szCs w:val="20"/>
        </w:rPr>
        <w:t>skyddsutrustning</w:t>
      </w:r>
      <w:r w:rsidRPr="002A1F81">
        <w:rPr>
          <w:rFonts w:asciiTheme="majorHAnsi" w:hAnsiTheme="majorHAnsi" w:cstheme="majorHAnsi"/>
          <w:sz w:val="20"/>
          <w:szCs w:val="20"/>
        </w:rPr>
        <w:t xml:space="preserve"> vid beskriven användning.</w:t>
      </w:r>
      <w:r w:rsidR="003420D5" w:rsidRPr="002A1F81">
        <w:rPr>
          <w:rFonts w:asciiTheme="majorHAnsi" w:hAnsiTheme="majorHAnsi" w:cstheme="majorHAnsi"/>
          <w:sz w:val="20"/>
          <w:szCs w:val="20"/>
        </w:rPr>
        <w:t xml:space="preserve"> Tvätta händerna efter hantering av produkten.</w:t>
      </w:r>
    </w:p>
    <w:p w:rsidR="001443B8" w:rsidRPr="002A1F81" w:rsidRDefault="001443B8" w:rsidP="002A1F81">
      <w:pPr>
        <w:pStyle w:val="Rubrik3"/>
        <w:numPr>
          <w:ilvl w:val="0"/>
          <w:numId w:val="3"/>
        </w:numPr>
        <w:shd w:val="clear" w:color="auto" w:fill="F2F2F2"/>
        <w:rPr>
          <w:rFonts w:ascii="Arial" w:hAnsi="Arial" w:cs="Arial"/>
          <w:color w:val="2E2E2E"/>
        </w:rPr>
      </w:pPr>
      <w:r w:rsidRPr="002A1F81">
        <w:rPr>
          <w:rFonts w:ascii="Arial" w:hAnsi="Arial" w:cs="Arial"/>
          <w:color w:val="2E2E2E"/>
        </w:rPr>
        <w:t>Fysikaliska och kemiska egenskaper</w:t>
      </w:r>
    </w:p>
    <w:p w:rsidR="00D97569" w:rsidRPr="00237572" w:rsidRDefault="00D97569" w:rsidP="00D97569">
      <w:pPr>
        <w:ind w:left="-794" w:firstLine="360"/>
        <w:rPr>
          <w:rFonts w:asciiTheme="majorHAnsi" w:hAnsiTheme="majorHAnsi" w:cstheme="majorHAnsi"/>
          <w:b/>
          <w:sz w:val="20"/>
          <w:szCs w:val="20"/>
        </w:rPr>
      </w:pPr>
      <w:r w:rsidRPr="00237572">
        <w:rPr>
          <w:rFonts w:asciiTheme="majorHAnsi" w:hAnsiTheme="majorHAnsi" w:cstheme="majorHAnsi"/>
          <w:b/>
          <w:sz w:val="20"/>
          <w:szCs w:val="20"/>
        </w:rPr>
        <w:t xml:space="preserve">9.1 </w:t>
      </w:r>
      <w:r w:rsidR="00B8560A" w:rsidRPr="00237572">
        <w:rPr>
          <w:rFonts w:asciiTheme="majorHAnsi" w:hAnsiTheme="majorHAnsi" w:cstheme="majorHAnsi"/>
          <w:b/>
          <w:sz w:val="20"/>
          <w:szCs w:val="20"/>
        </w:rPr>
        <w:t>I</w:t>
      </w:r>
      <w:r w:rsidRPr="00237572">
        <w:rPr>
          <w:rFonts w:asciiTheme="majorHAnsi" w:hAnsiTheme="majorHAnsi" w:cstheme="majorHAnsi"/>
          <w:b/>
          <w:sz w:val="20"/>
          <w:szCs w:val="20"/>
        </w:rPr>
        <w:t>nformation om grundläggande fysikaliska och kemiska egenskaper:</w:t>
      </w:r>
    </w:p>
    <w:p w:rsidR="001443B8" w:rsidRPr="00D97569" w:rsidRDefault="001443B8"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Material:</w:t>
      </w:r>
      <w:r w:rsidRPr="00D97569">
        <w:rPr>
          <w:rFonts w:asciiTheme="majorHAnsi" w:hAnsiTheme="majorHAnsi" w:cstheme="majorHAnsi"/>
          <w:sz w:val="20"/>
          <w:szCs w:val="20"/>
        </w:rPr>
        <w:tab/>
      </w:r>
      <w:r w:rsidR="00D97569">
        <w:rPr>
          <w:rFonts w:asciiTheme="majorHAnsi" w:hAnsiTheme="majorHAnsi" w:cstheme="majorHAnsi"/>
          <w:sz w:val="20"/>
          <w:szCs w:val="20"/>
        </w:rPr>
        <w:tab/>
      </w:r>
      <w:r w:rsidRPr="00D97569">
        <w:rPr>
          <w:rFonts w:asciiTheme="majorHAnsi" w:hAnsiTheme="majorHAnsi" w:cstheme="majorHAnsi"/>
          <w:sz w:val="20"/>
          <w:szCs w:val="20"/>
        </w:rPr>
        <w:t>Rayon duk (</w:t>
      </w:r>
      <w:r w:rsidR="00D97569" w:rsidRPr="00D97569">
        <w:rPr>
          <w:rFonts w:asciiTheme="majorHAnsi" w:hAnsiTheme="majorHAnsi" w:cstheme="majorHAnsi"/>
          <w:sz w:val="20"/>
          <w:szCs w:val="20"/>
        </w:rPr>
        <w:t>NW-</w:t>
      </w:r>
      <w:r w:rsidRPr="00D97569">
        <w:rPr>
          <w:rFonts w:asciiTheme="majorHAnsi" w:hAnsiTheme="majorHAnsi" w:cstheme="majorHAnsi"/>
          <w:sz w:val="20"/>
          <w:szCs w:val="20"/>
        </w:rPr>
        <w:t>tork) fuktad med vätska</w:t>
      </w:r>
      <w:r w:rsidR="00D97569">
        <w:rPr>
          <w:rFonts w:asciiTheme="majorHAnsi" w:hAnsiTheme="majorHAnsi" w:cstheme="majorHAnsi"/>
          <w:sz w:val="20"/>
          <w:szCs w:val="20"/>
        </w:rPr>
        <w:t xml:space="preserve"> (klar)</w:t>
      </w:r>
    </w:p>
    <w:p w:rsidR="001443B8" w:rsidRPr="00D97569" w:rsidRDefault="00713C71"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Färg:</w:t>
      </w:r>
      <w:r w:rsidRPr="00D97569">
        <w:rPr>
          <w:rFonts w:asciiTheme="majorHAnsi" w:hAnsiTheme="majorHAnsi" w:cstheme="majorHAnsi"/>
          <w:sz w:val="20"/>
          <w:szCs w:val="20"/>
        </w:rPr>
        <w:tab/>
      </w:r>
      <w:r w:rsidRPr="00D97569">
        <w:rPr>
          <w:rFonts w:asciiTheme="majorHAnsi" w:hAnsiTheme="majorHAnsi" w:cstheme="majorHAnsi"/>
          <w:sz w:val="20"/>
          <w:szCs w:val="20"/>
        </w:rPr>
        <w:tab/>
      </w:r>
      <w:r w:rsidR="00D97569">
        <w:rPr>
          <w:rFonts w:asciiTheme="majorHAnsi" w:hAnsiTheme="majorHAnsi" w:cstheme="majorHAnsi"/>
          <w:sz w:val="20"/>
          <w:szCs w:val="20"/>
        </w:rPr>
        <w:t>Färglös</w:t>
      </w:r>
    </w:p>
    <w:p w:rsidR="00713C71" w:rsidRPr="00D97569" w:rsidRDefault="00B8560A" w:rsidP="00D97569">
      <w:pPr>
        <w:spacing w:after="0"/>
        <w:ind w:left="-794" w:firstLine="2098"/>
        <w:rPr>
          <w:rFonts w:asciiTheme="majorHAnsi" w:hAnsiTheme="majorHAnsi" w:cstheme="majorHAnsi"/>
          <w:sz w:val="20"/>
          <w:szCs w:val="20"/>
        </w:rPr>
      </w:pPr>
      <w:r>
        <w:rPr>
          <w:rFonts w:asciiTheme="majorHAnsi" w:hAnsiTheme="majorHAnsi" w:cstheme="majorHAnsi"/>
          <w:sz w:val="20"/>
          <w:szCs w:val="20"/>
        </w:rPr>
        <w:t>Lukt</w:t>
      </w:r>
      <w:r w:rsidR="00713C71" w:rsidRPr="00D97569">
        <w:rPr>
          <w:rFonts w:asciiTheme="majorHAnsi" w:hAnsiTheme="majorHAnsi" w:cstheme="majorHAnsi"/>
          <w:sz w:val="20"/>
          <w:szCs w:val="20"/>
        </w:rPr>
        <w:t>:</w:t>
      </w:r>
      <w:r w:rsidR="00713C71" w:rsidRPr="00D97569">
        <w:rPr>
          <w:rFonts w:asciiTheme="majorHAnsi" w:hAnsiTheme="majorHAnsi" w:cstheme="majorHAnsi"/>
          <w:sz w:val="20"/>
          <w:szCs w:val="20"/>
        </w:rPr>
        <w:tab/>
      </w:r>
      <w:r w:rsidR="00713C71" w:rsidRPr="00D97569">
        <w:rPr>
          <w:rFonts w:asciiTheme="majorHAnsi" w:hAnsiTheme="majorHAnsi" w:cstheme="majorHAnsi"/>
          <w:sz w:val="20"/>
          <w:szCs w:val="20"/>
        </w:rPr>
        <w:tab/>
        <w:t>Alkohol</w:t>
      </w:r>
    </w:p>
    <w:p w:rsidR="00713C71" w:rsidRPr="00D97569" w:rsidRDefault="00713C71"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pH</w:t>
      </w:r>
      <w:r w:rsidR="00B8560A">
        <w:rPr>
          <w:rFonts w:asciiTheme="majorHAnsi" w:hAnsiTheme="majorHAnsi" w:cstheme="majorHAnsi"/>
          <w:sz w:val="20"/>
          <w:szCs w:val="20"/>
        </w:rPr>
        <w:t>-värde</w:t>
      </w:r>
      <w:r w:rsidRPr="00D97569">
        <w:rPr>
          <w:rFonts w:asciiTheme="majorHAnsi" w:hAnsiTheme="majorHAnsi" w:cstheme="majorHAnsi"/>
          <w:sz w:val="20"/>
          <w:szCs w:val="20"/>
        </w:rPr>
        <w:t>:</w:t>
      </w:r>
      <w:r w:rsidRPr="00D97569">
        <w:rPr>
          <w:rFonts w:asciiTheme="majorHAnsi" w:hAnsiTheme="majorHAnsi" w:cstheme="majorHAnsi"/>
          <w:sz w:val="20"/>
          <w:szCs w:val="20"/>
        </w:rPr>
        <w:tab/>
      </w:r>
      <w:r w:rsidRPr="00D97569">
        <w:rPr>
          <w:rFonts w:asciiTheme="majorHAnsi" w:hAnsiTheme="majorHAnsi" w:cstheme="majorHAnsi"/>
          <w:sz w:val="20"/>
          <w:szCs w:val="20"/>
        </w:rPr>
        <w:tab/>
      </w:r>
      <w:r w:rsidR="003420D5" w:rsidRPr="00D97569">
        <w:rPr>
          <w:rFonts w:asciiTheme="majorHAnsi" w:hAnsiTheme="majorHAnsi" w:cstheme="majorHAnsi"/>
          <w:sz w:val="20"/>
          <w:szCs w:val="20"/>
        </w:rPr>
        <w:t>4,0 ± 0,2</w:t>
      </w:r>
    </w:p>
    <w:p w:rsidR="00713C71" w:rsidRPr="00D97569" w:rsidRDefault="00713C71"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Specifik vikt:</w:t>
      </w:r>
      <w:r w:rsidRPr="00D97569">
        <w:rPr>
          <w:rFonts w:asciiTheme="majorHAnsi" w:hAnsiTheme="majorHAnsi" w:cstheme="majorHAnsi"/>
          <w:sz w:val="20"/>
          <w:szCs w:val="20"/>
        </w:rPr>
        <w:tab/>
      </w:r>
      <w:r w:rsidR="00D97569">
        <w:rPr>
          <w:rFonts w:asciiTheme="majorHAnsi" w:hAnsiTheme="majorHAnsi" w:cstheme="majorHAnsi"/>
          <w:sz w:val="20"/>
          <w:szCs w:val="20"/>
        </w:rPr>
        <w:tab/>
      </w:r>
      <w:r w:rsidRPr="00D97569">
        <w:rPr>
          <w:rFonts w:asciiTheme="majorHAnsi" w:hAnsiTheme="majorHAnsi" w:cstheme="majorHAnsi"/>
          <w:sz w:val="20"/>
          <w:szCs w:val="20"/>
        </w:rPr>
        <w:t>0,8405</w:t>
      </w:r>
    </w:p>
    <w:p w:rsidR="00713C71" w:rsidRPr="00D97569" w:rsidRDefault="00713C71"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Kokpunkt:</w:t>
      </w:r>
      <w:r w:rsidRPr="00D97569">
        <w:rPr>
          <w:rFonts w:asciiTheme="majorHAnsi" w:hAnsiTheme="majorHAnsi" w:cstheme="majorHAnsi"/>
          <w:sz w:val="20"/>
          <w:szCs w:val="20"/>
        </w:rPr>
        <w:tab/>
      </w:r>
      <w:r w:rsidR="00D97569">
        <w:rPr>
          <w:rFonts w:asciiTheme="majorHAnsi" w:hAnsiTheme="majorHAnsi" w:cstheme="majorHAnsi"/>
          <w:sz w:val="20"/>
          <w:szCs w:val="20"/>
        </w:rPr>
        <w:tab/>
        <w:t>82,5</w:t>
      </w:r>
      <w:r w:rsidRPr="00D97569">
        <w:rPr>
          <w:rFonts w:asciiTheme="majorHAnsi" w:hAnsiTheme="majorHAnsi" w:cstheme="majorHAnsi"/>
          <w:sz w:val="20"/>
          <w:szCs w:val="20"/>
        </w:rPr>
        <w:t>°C</w:t>
      </w:r>
    </w:p>
    <w:p w:rsidR="00713C71" w:rsidRPr="00D97569" w:rsidRDefault="00713C71"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Smältpunkt:</w:t>
      </w:r>
      <w:r w:rsidRPr="00D97569">
        <w:rPr>
          <w:rFonts w:asciiTheme="majorHAnsi" w:hAnsiTheme="majorHAnsi" w:cstheme="majorHAnsi"/>
          <w:sz w:val="20"/>
          <w:szCs w:val="20"/>
        </w:rPr>
        <w:tab/>
      </w:r>
      <w:r w:rsidR="00D97569">
        <w:rPr>
          <w:rFonts w:asciiTheme="majorHAnsi" w:hAnsiTheme="majorHAnsi" w:cstheme="majorHAnsi"/>
          <w:sz w:val="20"/>
          <w:szCs w:val="20"/>
        </w:rPr>
        <w:tab/>
        <w:t>-88</w:t>
      </w:r>
      <w:r w:rsidR="00D97569" w:rsidRPr="00D97569">
        <w:rPr>
          <w:rFonts w:asciiTheme="majorHAnsi" w:hAnsiTheme="majorHAnsi" w:cstheme="majorHAnsi"/>
          <w:sz w:val="20"/>
          <w:szCs w:val="20"/>
        </w:rPr>
        <w:t>°C</w:t>
      </w:r>
    </w:p>
    <w:p w:rsidR="00713C71" w:rsidRPr="00D97569" w:rsidRDefault="00713C71"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 xml:space="preserve">Flampunkt (PMCC): </w:t>
      </w:r>
      <w:r w:rsidR="00D97569">
        <w:rPr>
          <w:rFonts w:asciiTheme="majorHAnsi" w:hAnsiTheme="majorHAnsi" w:cstheme="majorHAnsi"/>
          <w:sz w:val="20"/>
          <w:szCs w:val="20"/>
        </w:rPr>
        <w:tab/>
        <w:t>12</w:t>
      </w:r>
      <w:r w:rsidRPr="00D97569">
        <w:rPr>
          <w:rFonts w:asciiTheme="majorHAnsi" w:hAnsiTheme="majorHAnsi" w:cstheme="majorHAnsi"/>
          <w:sz w:val="20"/>
          <w:szCs w:val="20"/>
        </w:rPr>
        <w:t>°C</w:t>
      </w:r>
    </w:p>
    <w:p w:rsidR="00713C71" w:rsidRPr="00D97569" w:rsidRDefault="00713C71"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Ångtryck</w:t>
      </w:r>
      <w:r w:rsidR="00D97569">
        <w:rPr>
          <w:rFonts w:asciiTheme="majorHAnsi" w:hAnsiTheme="majorHAnsi" w:cstheme="majorHAnsi"/>
          <w:sz w:val="20"/>
          <w:szCs w:val="20"/>
        </w:rPr>
        <w:t xml:space="preserve"> (20</w:t>
      </w:r>
      <w:r w:rsidR="00D97569" w:rsidRPr="00D97569">
        <w:rPr>
          <w:rFonts w:asciiTheme="majorHAnsi" w:hAnsiTheme="majorHAnsi" w:cstheme="majorHAnsi"/>
          <w:sz w:val="20"/>
          <w:szCs w:val="20"/>
        </w:rPr>
        <w:t>°C</w:t>
      </w:r>
      <w:r w:rsidR="00B8560A">
        <w:rPr>
          <w:rFonts w:asciiTheme="majorHAnsi" w:hAnsiTheme="majorHAnsi" w:cstheme="majorHAnsi"/>
          <w:sz w:val="20"/>
          <w:szCs w:val="20"/>
        </w:rPr>
        <w:t>)</w:t>
      </w:r>
      <w:r w:rsidRPr="00D97569">
        <w:rPr>
          <w:rFonts w:asciiTheme="majorHAnsi" w:hAnsiTheme="majorHAnsi" w:cstheme="majorHAnsi"/>
          <w:sz w:val="20"/>
          <w:szCs w:val="20"/>
        </w:rPr>
        <w:t>:</w:t>
      </w:r>
      <w:r w:rsidRPr="00D97569">
        <w:rPr>
          <w:rFonts w:asciiTheme="majorHAnsi" w:hAnsiTheme="majorHAnsi" w:cstheme="majorHAnsi"/>
          <w:sz w:val="20"/>
          <w:szCs w:val="20"/>
        </w:rPr>
        <w:tab/>
      </w:r>
      <w:r w:rsidR="00D97569">
        <w:rPr>
          <w:rFonts w:asciiTheme="majorHAnsi" w:hAnsiTheme="majorHAnsi" w:cstheme="majorHAnsi"/>
          <w:sz w:val="20"/>
          <w:szCs w:val="20"/>
        </w:rPr>
        <w:t>6020 Pa</w:t>
      </w:r>
    </w:p>
    <w:p w:rsidR="00713C71" w:rsidRPr="00D97569" w:rsidRDefault="00713C71"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Densitet:</w:t>
      </w:r>
      <w:r w:rsidRPr="00D97569">
        <w:rPr>
          <w:rFonts w:asciiTheme="majorHAnsi" w:hAnsiTheme="majorHAnsi" w:cstheme="majorHAnsi"/>
          <w:sz w:val="20"/>
          <w:szCs w:val="20"/>
        </w:rPr>
        <w:tab/>
      </w:r>
      <w:r w:rsidR="00D97569">
        <w:rPr>
          <w:rFonts w:asciiTheme="majorHAnsi" w:hAnsiTheme="majorHAnsi" w:cstheme="majorHAnsi"/>
          <w:sz w:val="20"/>
          <w:szCs w:val="20"/>
        </w:rPr>
        <w:tab/>
      </w:r>
      <w:r w:rsidRPr="00D97569">
        <w:rPr>
          <w:rFonts w:asciiTheme="majorHAnsi" w:hAnsiTheme="majorHAnsi" w:cstheme="majorHAnsi"/>
          <w:sz w:val="20"/>
          <w:szCs w:val="20"/>
        </w:rPr>
        <w:t>0,785 g/cm³</w:t>
      </w:r>
    </w:p>
    <w:p w:rsidR="00713C71" w:rsidRPr="00D97569" w:rsidRDefault="00713C71"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Ångdensitet</w:t>
      </w:r>
      <w:r w:rsidR="00D97569" w:rsidRPr="00D97569">
        <w:rPr>
          <w:rFonts w:asciiTheme="majorHAnsi" w:hAnsiTheme="majorHAnsi" w:cstheme="majorHAnsi"/>
          <w:sz w:val="20"/>
          <w:szCs w:val="20"/>
        </w:rPr>
        <w:t xml:space="preserve"> (Luft = 1)</w:t>
      </w:r>
      <w:r w:rsidRPr="00D97569">
        <w:rPr>
          <w:rFonts w:asciiTheme="majorHAnsi" w:hAnsiTheme="majorHAnsi" w:cstheme="majorHAnsi"/>
          <w:sz w:val="20"/>
          <w:szCs w:val="20"/>
        </w:rPr>
        <w:t>:</w:t>
      </w:r>
      <w:r w:rsidRPr="00D97569">
        <w:rPr>
          <w:rFonts w:asciiTheme="majorHAnsi" w:hAnsiTheme="majorHAnsi" w:cstheme="majorHAnsi"/>
          <w:sz w:val="20"/>
          <w:szCs w:val="20"/>
        </w:rPr>
        <w:tab/>
        <w:t xml:space="preserve">2,1 </w:t>
      </w:r>
    </w:p>
    <w:p w:rsidR="00713C71" w:rsidRPr="00D97569" w:rsidRDefault="003420D5" w:rsidP="00D97569">
      <w:pPr>
        <w:spacing w:after="0"/>
        <w:ind w:left="-794" w:firstLine="2098"/>
        <w:rPr>
          <w:rFonts w:asciiTheme="majorHAnsi" w:hAnsiTheme="majorHAnsi" w:cstheme="majorHAnsi"/>
          <w:sz w:val="20"/>
          <w:szCs w:val="20"/>
        </w:rPr>
      </w:pPr>
      <w:r w:rsidRPr="00D97569">
        <w:rPr>
          <w:rFonts w:asciiTheme="majorHAnsi" w:hAnsiTheme="majorHAnsi" w:cstheme="majorHAnsi"/>
          <w:sz w:val="20"/>
          <w:szCs w:val="20"/>
        </w:rPr>
        <w:t>Viskositet</w:t>
      </w:r>
      <w:r w:rsidR="00B8560A">
        <w:rPr>
          <w:rFonts w:asciiTheme="majorHAnsi" w:hAnsiTheme="majorHAnsi" w:cstheme="majorHAnsi"/>
          <w:sz w:val="20"/>
          <w:szCs w:val="20"/>
        </w:rPr>
        <w:t xml:space="preserve"> </w:t>
      </w:r>
      <w:r w:rsidR="00D97569">
        <w:rPr>
          <w:rFonts w:asciiTheme="majorHAnsi" w:hAnsiTheme="majorHAnsi" w:cstheme="majorHAnsi"/>
          <w:sz w:val="20"/>
          <w:szCs w:val="20"/>
        </w:rPr>
        <w:t>(20</w:t>
      </w:r>
      <w:r w:rsidR="00D97569" w:rsidRPr="00D97569">
        <w:rPr>
          <w:rFonts w:asciiTheme="majorHAnsi" w:hAnsiTheme="majorHAnsi" w:cstheme="majorHAnsi"/>
          <w:sz w:val="20"/>
          <w:szCs w:val="20"/>
        </w:rPr>
        <w:t>°C</w:t>
      </w:r>
      <w:r w:rsidR="00B8560A">
        <w:rPr>
          <w:rFonts w:asciiTheme="majorHAnsi" w:hAnsiTheme="majorHAnsi" w:cstheme="majorHAnsi"/>
          <w:sz w:val="20"/>
          <w:szCs w:val="20"/>
        </w:rPr>
        <w:t>)</w:t>
      </w:r>
      <w:r w:rsidR="00713C71" w:rsidRPr="00D97569">
        <w:rPr>
          <w:rFonts w:asciiTheme="majorHAnsi" w:hAnsiTheme="majorHAnsi" w:cstheme="majorHAnsi"/>
          <w:sz w:val="20"/>
          <w:szCs w:val="20"/>
        </w:rPr>
        <w:t>:</w:t>
      </w:r>
      <w:r w:rsidR="00713C71" w:rsidRPr="00D97569">
        <w:rPr>
          <w:rFonts w:asciiTheme="majorHAnsi" w:hAnsiTheme="majorHAnsi" w:cstheme="majorHAnsi"/>
          <w:sz w:val="20"/>
          <w:szCs w:val="20"/>
        </w:rPr>
        <w:tab/>
      </w:r>
      <w:r w:rsidR="00732001">
        <w:rPr>
          <w:rFonts w:asciiTheme="majorHAnsi" w:hAnsiTheme="majorHAnsi" w:cstheme="majorHAnsi"/>
          <w:sz w:val="20"/>
          <w:szCs w:val="20"/>
        </w:rPr>
        <w:t>0-50 cP</w:t>
      </w:r>
    </w:p>
    <w:p w:rsidR="003420D5" w:rsidRPr="00237572" w:rsidRDefault="003420D5" w:rsidP="00237572">
      <w:pPr>
        <w:ind w:left="-794" w:firstLine="2098"/>
        <w:rPr>
          <w:rFonts w:asciiTheme="majorHAnsi" w:hAnsiTheme="majorHAnsi" w:cstheme="majorHAnsi"/>
          <w:sz w:val="20"/>
          <w:szCs w:val="20"/>
        </w:rPr>
      </w:pPr>
      <w:r w:rsidRPr="00D97569">
        <w:rPr>
          <w:rFonts w:asciiTheme="majorHAnsi" w:hAnsiTheme="majorHAnsi" w:cstheme="majorHAnsi"/>
          <w:sz w:val="20"/>
          <w:szCs w:val="20"/>
        </w:rPr>
        <w:t xml:space="preserve">Självantändningstemperatur: </w:t>
      </w:r>
      <w:r w:rsidR="00D97569">
        <w:rPr>
          <w:rFonts w:asciiTheme="majorHAnsi" w:hAnsiTheme="majorHAnsi" w:cstheme="majorHAnsi"/>
          <w:sz w:val="20"/>
          <w:szCs w:val="20"/>
        </w:rPr>
        <w:t>425</w:t>
      </w:r>
      <w:r w:rsidR="00D97569" w:rsidRPr="00D97569">
        <w:rPr>
          <w:rFonts w:asciiTheme="majorHAnsi" w:hAnsiTheme="majorHAnsi" w:cstheme="majorHAnsi"/>
          <w:sz w:val="20"/>
          <w:szCs w:val="20"/>
        </w:rPr>
        <w:t>°C</w:t>
      </w:r>
    </w:p>
    <w:p w:rsidR="00713C71" w:rsidRPr="00D97569" w:rsidRDefault="00713C71" w:rsidP="00237572">
      <w:pPr>
        <w:pStyle w:val="Rubrik3"/>
        <w:numPr>
          <w:ilvl w:val="0"/>
          <w:numId w:val="3"/>
        </w:numPr>
        <w:shd w:val="clear" w:color="auto" w:fill="F2F2F2"/>
        <w:spacing w:after="0" w:afterAutospacing="0"/>
        <w:rPr>
          <w:rFonts w:ascii="Arial" w:hAnsi="Arial" w:cs="Arial"/>
          <w:color w:val="2E2E2E"/>
        </w:rPr>
      </w:pPr>
      <w:r w:rsidRPr="00D97569">
        <w:rPr>
          <w:rFonts w:ascii="Arial" w:hAnsi="Arial" w:cs="Arial"/>
          <w:color w:val="2E2E2E"/>
        </w:rPr>
        <w:t>Stabilitet och reaktivitet</w:t>
      </w:r>
    </w:p>
    <w:p w:rsidR="00E627EC" w:rsidRDefault="00E627EC" w:rsidP="00237572">
      <w:pPr>
        <w:spacing w:after="0"/>
        <w:ind w:left="-794" w:firstLine="360"/>
        <w:rPr>
          <w:rFonts w:asciiTheme="majorHAnsi" w:hAnsiTheme="majorHAnsi" w:cstheme="majorHAnsi"/>
          <w:b/>
          <w:sz w:val="20"/>
          <w:szCs w:val="20"/>
        </w:rPr>
      </w:pPr>
    </w:p>
    <w:p w:rsidR="00B8560A" w:rsidRPr="00237572" w:rsidRDefault="00B8560A" w:rsidP="00237572">
      <w:pPr>
        <w:spacing w:after="0"/>
        <w:ind w:left="-794" w:firstLine="360"/>
        <w:rPr>
          <w:rFonts w:asciiTheme="majorHAnsi" w:hAnsiTheme="majorHAnsi" w:cstheme="majorHAnsi"/>
          <w:b/>
          <w:sz w:val="20"/>
          <w:szCs w:val="20"/>
        </w:rPr>
      </w:pPr>
      <w:r w:rsidRPr="00237572">
        <w:rPr>
          <w:rFonts w:asciiTheme="majorHAnsi" w:hAnsiTheme="majorHAnsi" w:cstheme="majorHAnsi"/>
          <w:b/>
          <w:sz w:val="20"/>
          <w:szCs w:val="20"/>
        </w:rPr>
        <w:t>10.1 Reaktivitet</w:t>
      </w:r>
    </w:p>
    <w:p w:rsidR="00B8560A" w:rsidRPr="00B8560A" w:rsidRDefault="00B8560A" w:rsidP="00237572">
      <w:pPr>
        <w:spacing w:after="0"/>
        <w:ind w:left="-794" w:firstLine="360"/>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sidRPr="00B8560A">
        <w:rPr>
          <w:rFonts w:asciiTheme="majorHAnsi" w:hAnsiTheme="majorHAnsi" w:cstheme="majorHAnsi"/>
          <w:sz w:val="20"/>
          <w:szCs w:val="20"/>
        </w:rPr>
        <w:t>Stabil under normala förhållanden. Bryts inte ner om produkten förvaras enligt föreskrift.</w:t>
      </w:r>
    </w:p>
    <w:p w:rsidR="00B8560A" w:rsidRPr="00237572" w:rsidRDefault="00B8560A" w:rsidP="00237572">
      <w:pPr>
        <w:pStyle w:val="Liststycke"/>
        <w:numPr>
          <w:ilvl w:val="1"/>
          <w:numId w:val="3"/>
        </w:numPr>
        <w:spacing w:after="0"/>
        <w:rPr>
          <w:rFonts w:asciiTheme="majorHAnsi" w:hAnsiTheme="majorHAnsi" w:cstheme="majorHAnsi"/>
          <w:b/>
          <w:sz w:val="20"/>
          <w:szCs w:val="20"/>
        </w:rPr>
      </w:pPr>
      <w:r w:rsidRPr="00237572">
        <w:rPr>
          <w:rFonts w:asciiTheme="majorHAnsi" w:hAnsiTheme="majorHAnsi" w:cstheme="majorHAnsi"/>
          <w:b/>
          <w:sz w:val="20"/>
          <w:szCs w:val="20"/>
        </w:rPr>
        <w:t>Kemisk stabilitet</w:t>
      </w:r>
    </w:p>
    <w:p w:rsidR="00B8560A" w:rsidRDefault="00B8560A" w:rsidP="00237572">
      <w:pPr>
        <w:spacing w:after="0"/>
        <w:ind w:left="1304"/>
        <w:rPr>
          <w:b/>
          <w:sz w:val="24"/>
          <w:szCs w:val="24"/>
        </w:rPr>
      </w:pPr>
      <w:r w:rsidRPr="00B8560A">
        <w:rPr>
          <w:rFonts w:asciiTheme="majorHAnsi" w:hAnsiTheme="majorHAnsi" w:cstheme="majorHAnsi"/>
          <w:sz w:val="20"/>
          <w:szCs w:val="20"/>
        </w:rPr>
        <w:t>Stabil under normala förhållanden. Bryts inte ner om produkten förvaras enligt föreskrift</w:t>
      </w:r>
      <w:r>
        <w:rPr>
          <w:b/>
          <w:sz w:val="24"/>
          <w:szCs w:val="24"/>
        </w:rPr>
        <w:tab/>
      </w:r>
    </w:p>
    <w:p w:rsidR="00B8560A" w:rsidRPr="00237572" w:rsidRDefault="00B8560A" w:rsidP="00237572">
      <w:pPr>
        <w:pStyle w:val="Liststycke"/>
        <w:numPr>
          <w:ilvl w:val="1"/>
          <w:numId w:val="3"/>
        </w:numPr>
        <w:spacing w:after="0"/>
        <w:rPr>
          <w:rFonts w:asciiTheme="majorHAnsi" w:hAnsiTheme="majorHAnsi" w:cstheme="majorHAnsi"/>
          <w:b/>
          <w:sz w:val="20"/>
          <w:szCs w:val="20"/>
        </w:rPr>
      </w:pPr>
      <w:r w:rsidRPr="00237572">
        <w:rPr>
          <w:rFonts w:asciiTheme="majorHAnsi" w:hAnsiTheme="majorHAnsi" w:cstheme="majorHAnsi"/>
          <w:b/>
          <w:sz w:val="20"/>
          <w:szCs w:val="20"/>
        </w:rPr>
        <w:t>Risker för farliga reaktioner</w:t>
      </w:r>
    </w:p>
    <w:p w:rsidR="00B8560A" w:rsidRPr="00B8560A" w:rsidRDefault="00B8560A" w:rsidP="00237572">
      <w:pPr>
        <w:spacing w:after="0"/>
        <w:ind w:left="1304"/>
        <w:rPr>
          <w:rFonts w:asciiTheme="majorHAnsi" w:hAnsiTheme="majorHAnsi" w:cstheme="majorHAnsi"/>
          <w:sz w:val="20"/>
          <w:szCs w:val="20"/>
        </w:rPr>
      </w:pPr>
      <w:r w:rsidRPr="00B8560A">
        <w:rPr>
          <w:rFonts w:asciiTheme="majorHAnsi" w:hAnsiTheme="majorHAnsi" w:cstheme="majorHAnsi"/>
          <w:sz w:val="20"/>
          <w:szCs w:val="20"/>
        </w:rPr>
        <w:t>Koldioxid kan bildas vid br</w:t>
      </w:r>
      <w:r w:rsidR="00237572">
        <w:rPr>
          <w:rFonts w:asciiTheme="majorHAnsi" w:hAnsiTheme="majorHAnsi" w:cstheme="majorHAnsi"/>
          <w:sz w:val="20"/>
          <w:szCs w:val="20"/>
        </w:rPr>
        <w:t>and.</w:t>
      </w:r>
    </w:p>
    <w:p w:rsidR="00B8560A" w:rsidRPr="00237572" w:rsidRDefault="00B8560A" w:rsidP="00237572">
      <w:pPr>
        <w:pStyle w:val="Liststycke"/>
        <w:numPr>
          <w:ilvl w:val="1"/>
          <w:numId w:val="3"/>
        </w:numPr>
        <w:spacing w:after="0"/>
        <w:rPr>
          <w:rFonts w:asciiTheme="majorHAnsi" w:hAnsiTheme="majorHAnsi" w:cstheme="majorHAnsi"/>
          <w:b/>
          <w:sz w:val="20"/>
          <w:szCs w:val="20"/>
        </w:rPr>
      </w:pPr>
      <w:r w:rsidRPr="00237572">
        <w:rPr>
          <w:rFonts w:asciiTheme="majorHAnsi" w:hAnsiTheme="majorHAnsi" w:cstheme="majorHAnsi"/>
          <w:b/>
          <w:sz w:val="20"/>
          <w:szCs w:val="20"/>
        </w:rPr>
        <w:t>Förhållanden som ska undvikas</w:t>
      </w:r>
    </w:p>
    <w:p w:rsidR="00B8560A" w:rsidRPr="00B8560A" w:rsidRDefault="00B8560A" w:rsidP="00237572">
      <w:pPr>
        <w:spacing w:after="0"/>
        <w:ind w:left="1304"/>
        <w:rPr>
          <w:sz w:val="24"/>
          <w:szCs w:val="24"/>
        </w:rPr>
      </w:pPr>
      <w:r w:rsidRPr="00B8560A">
        <w:rPr>
          <w:rFonts w:asciiTheme="majorHAnsi" w:hAnsiTheme="majorHAnsi" w:cstheme="majorHAnsi"/>
          <w:sz w:val="20"/>
          <w:szCs w:val="20"/>
        </w:rPr>
        <w:t>Undvik värme. Undvik höga temperaturer. Undvik närheten till statisk elektricitet. Undvik att förvara produkten i direkt solljus. Får inte frysas</w:t>
      </w:r>
      <w:r w:rsidRPr="00B8560A">
        <w:rPr>
          <w:sz w:val="24"/>
          <w:szCs w:val="24"/>
        </w:rPr>
        <w:t>.</w:t>
      </w:r>
    </w:p>
    <w:p w:rsidR="00B8560A" w:rsidRPr="00237572" w:rsidRDefault="00B8560A" w:rsidP="00237572">
      <w:pPr>
        <w:pStyle w:val="Liststycke"/>
        <w:numPr>
          <w:ilvl w:val="1"/>
          <w:numId w:val="3"/>
        </w:numPr>
        <w:spacing w:after="0"/>
        <w:rPr>
          <w:rFonts w:asciiTheme="majorHAnsi" w:hAnsiTheme="majorHAnsi" w:cstheme="majorHAnsi"/>
          <w:b/>
          <w:sz w:val="20"/>
          <w:szCs w:val="20"/>
        </w:rPr>
      </w:pPr>
      <w:r w:rsidRPr="00237572">
        <w:rPr>
          <w:rFonts w:asciiTheme="majorHAnsi" w:hAnsiTheme="majorHAnsi" w:cstheme="majorHAnsi"/>
          <w:b/>
          <w:sz w:val="20"/>
          <w:szCs w:val="20"/>
        </w:rPr>
        <w:t>Oförenliga material</w:t>
      </w:r>
    </w:p>
    <w:p w:rsidR="00B8560A" w:rsidRDefault="00B8560A" w:rsidP="00237572">
      <w:pPr>
        <w:spacing w:after="0"/>
        <w:ind w:left="1304"/>
        <w:rPr>
          <w:rFonts w:asciiTheme="majorHAnsi" w:hAnsiTheme="majorHAnsi" w:cstheme="majorHAnsi"/>
          <w:sz w:val="20"/>
          <w:szCs w:val="20"/>
        </w:rPr>
      </w:pPr>
      <w:r w:rsidRPr="00B8560A">
        <w:rPr>
          <w:rFonts w:asciiTheme="majorHAnsi" w:hAnsiTheme="majorHAnsi" w:cstheme="majorHAnsi"/>
          <w:sz w:val="20"/>
          <w:szCs w:val="20"/>
        </w:rPr>
        <w:t>Undvik att injektionstork kommer i kontakt med starkt oxiderande ämnen, syror, halogener och metallen aluminium. Isopropylalkohol kan påverka vissa plaster och gummi som medför att materialen kan missfärgas/blekas.</w:t>
      </w:r>
    </w:p>
    <w:p w:rsidR="00237572" w:rsidRPr="00B8560A" w:rsidRDefault="00237572" w:rsidP="00237572">
      <w:pPr>
        <w:spacing w:after="0"/>
        <w:ind w:left="1304"/>
        <w:rPr>
          <w:rFonts w:asciiTheme="majorHAnsi" w:hAnsiTheme="majorHAnsi" w:cstheme="majorHAnsi"/>
          <w:sz w:val="20"/>
          <w:szCs w:val="20"/>
        </w:rPr>
      </w:pPr>
    </w:p>
    <w:p w:rsidR="00B8560A" w:rsidRPr="00237572" w:rsidRDefault="00B8560A" w:rsidP="00237572">
      <w:pPr>
        <w:pStyle w:val="Liststycke"/>
        <w:numPr>
          <w:ilvl w:val="1"/>
          <w:numId w:val="3"/>
        </w:numPr>
        <w:spacing w:after="0"/>
        <w:rPr>
          <w:rFonts w:asciiTheme="majorHAnsi" w:hAnsiTheme="majorHAnsi" w:cstheme="majorHAnsi"/>
          <w:b/>
          <w:sz w:val="20"/>
          <w:szCs w:val="20"/>
        </w:rPr>
      </w:pPr>
      <w:r w:rsidRPr="00237572">
        <w:rPr>
          <w:rFonts w:asciiTheme="majorHAnsi" w:hAnsiTheme="majorHAnsi" w:cstheme="majorHAnsi"/>
          <w:b/>
          <w:sz w:val="20"/>
          <w:szCs w:val="20"/>
        </w:rPr>
        <w:t>Farliga sönderdelningsprodukter</w:t>
      </w:r>
    </w:p>
    <w:p w:rsidR="003420D5" w:rsidRPr="00F32E0E" w:rsidRDefault="00B8560A" w:rsidP="00F32E0E">
      <w:pPr>
        <w:ind w:left="1276" w:firstLine="28"/>
        <w:rPr>
          <w:rFonts w:asciiTheme="majorHAnsi" w:hAnsiTheme="majorHAnsi" w:cstheme="majorHAnsi"/>
          <w:sz w:val="20"/>
          <w:szCs w:val="20"/>
        </w:rPr>
      </w:pPr>
      <w:r>
        <w:rPr>
          <w:rFonts w:asciiTheme="majorHAnsi" w:hAnsiTheme="majorHAnsi" w:cstheme="majorHAnsi"/>
          <w:sz w:val="20"/>
          <w:szCs w:val="20"/>
        </w:rPr>
        <w:t>Termisk nedbrytning eller förbränning kan frigöra koloxider och andra toxiska gase</w:t>
      </w:r>
      <w:r w:rsidR="00A862A7">
        <w:rPr>
          <w:rFonts w:asciiTheme="majorHAnsi" w:hAnsiTheme="majorHAnsi" w:cstheme="majorHAnsi"/>
          <w:sz w:val="20"/>
          <w:szCs w:val="20"/>
        </w:rPr>
        <w:t xml:space="preserve">r eller </w:t>
      </w:r>
      <w:r>
        <w:rPr>
          <w:rFonts w:asciiTheme="majorHAnsi" w:hAnsiTheme="majorHAnsi" w:cstheme="majorHAnsi"/>
          <w:sz w:val="20"/>
          <w:szCs w:val="20"/>
        </w:rPr>
        <w:t>ångor. Oxider av följande ämnen: Kol.</w:t>
      </w:r>
    </w:p>
    <w:p w:rsidR="003420D5" w:rsidRPr="00F32E0E" w:rsidRDefault="003420D5" w:rsidP="00F32E0E">
      <w:pPr>
        <w:pStyle w:val="Rubrik3"/>
        <w:numPr>
          <w:ilvl w:val="0"/>
          <w:numId w:val="3"/>
        </w:numPr>
        <w:shd w:val="clear" w:color="auto" w:fill="F2F2F2"/>
        <w:rPr>
          <w:rFonts w:ascii="Arial" w:hAnsi="Arial" w:cs="Arial"/>
          <w:color w:val="2E2E2E"/>
        </w:rPr>
      </w:pPr>
      <w:r w:rsidRPr="00F32E0E">
        <w:rPr>
          <w:rFonts w:ascii="Arial" w:hAnsi="Arial" w:cs="Arial"/>
          <w:color w:val="2E2E2E"/>
        </w:rPr>
        <w:t xml:space="preserve"> Toxikologisk information</w:t>
      </w:r>
    </w:p>
    <w:p w:rsidR="00F32E0E" w:rsidRPr="00237572" w:rsidRDefault="00F32E0E" w:rsidP="00F32E0E">
      <w:pPr>
        <w:spacing w:after="0"/>
        <w:ind w:left="-434"/>
        <w:rPr>
          <w:rFonts w:asciiTheme="majorHAnsi" w:hAnsiTheme="majorHAnsi" w:cstheme="majorHAnsi"/>
          <w:b/>
          <w:sz w:val="20"/>
          <w:szCs w:val="20"/>
        </w:rPr>
      </w:pPr>
      <w:r w:rsidRPr="00237572">
        <w:rPr>
          <w:rFonts w:asciiTheme="majorHAnsi" w:hAnsiTheme="majorHAnsi" w:cstheme="majorHAnsi"/>
          <w:b/>
          <w:sz w:val="20"/>
          <w:szCs w:val="20"/>
        </w:rPr>
        <w:t>11.1 Information om de toxikologiska effekterna</w:t>
      </w:r>
    </w:p>
    <w:p w:rsidR="003420D5" w:rsidRPr="00F32E0E" w:rsidRDefault="003420D5" w:rsidP="00F32E0E">
      <w:pPr>
        <w:ind w:left="-794" w:firstLine="2098"/>
        <w:rPr>
          <w:rFonts w:asciiTheme="majorHAnsi" w:hAnsiTheme="majorHAnsi" w:cstheme="majorHAnsi"/>
          <w:sz w:val="20"/>
          <w:szCs w:val="20"/>
        </w:rPr>
      </w:pPr>
      <w:r w:rsidRPr="00F32E0E">
        <w:rPr>
          <w:rFonts w:asciiTheme="majorHAnsi" w:hAnsiTheme="majorHAnsi" w:cstheme="majorHAnsi"/>
          <w:sz w:val="20"/>
          <w:szCs w:val="20"/>
        </w:rPr>
        <w:t>Kan ge allergi vid hudkontakt.</w:t>
      </w:r>
      <w:r w:rsidR="00F32E0E" w:rsidRPr="00F32E0E">
        <w:rPr>
          <w:rFonts w:asciiTheme="majorHAnsi" w:hAnsiTheme="majorHAnsi" w:cstheme="majorHAnsi"/>
          <w:sz w:val="20"/>
          <w:szCs w:val="20"/>
        </w:rPr>
        <w:t xml:space="preserve"> Se avsnitt 4.</w:t>
      </w:r>
    </w:p>
    <w:p w:rsidR="00AD628D" w:rsidRDefault="00AD628D" w:rsidP="00AD628D">
      <w:pPr>
        <w:pBdr>
          <w:top w:val="single" w:sz="4" w:space="1" w:color="auto"/>
          <w:left w:val="single" w:sz="4" w:space="4" w:color="auto"/>
          <w:bottom w:val="single" w:sz="4" w:space="1" w:color="auto"/>
          <w:right w:val="single" w:sz="4" w:space="4" w:color="auto"/>
        </w:pBdr>
        <w:spacing w:after="0"/>
        <w:ind w:left="-794" w:firstLine="794"/>
        <w:rPr>
          <w:rFonts w:asciiTheme="majorHAnsi" w:hAnsiTheme="majorHAnsi" w:cstheme="majorHAnsi"/>
          <w:sz w:val="20"/>
          <w:szCs w:val="20"/>
        </w:rPr>
      </w:pPr>
      <w:r>
        <w:rPr>
          <w:rFonts w:asciiTheme="majorHAnsi" w:hAnsiTheme="majorHAnsi" w:cstheme="majorHAnsi"/>
          <w:sz w:val="20"/>
          <w:szCs w:val="20"/>
        </w:rPr>
        <w:t xml:space="preserve">Toxicitet </w:t>
      </w:r>
    </w:p>
    <w:p w:rsidR="003420D5" w:rsidRPr="00F32E0E" w:rsidRDefault="00652492" w:rsidP="00F32E0E">
      <w:pPr>
        <w:pBdr>
          <w:top w:val="single" w:sz="4" w:space="1" w:color="auto"/>
          <w:left w:val="single" w:sz="4" w:space="4" w:color="auto"/>
          <w:bottom w:val="single" w:sz="4" w:space="1" w:color="auto"/>
          <w:right w:val="single" w:sz="4" w:space="4" w:color="auto"/>
        </w:pBdr>
        <w:spacing w:after="0"/>
        <w:ind w:left="-794" w:firstLine="2098"/>
        <w:rPr>
          <w:rFonts w:asciiTheme="majorHAnsi" w:hAnsiTheme="majorHAnsi" w:cstheme="majorHAnsi"/>
          <w:sz w:val="20"/>
          <w:szCs w:val="20"/>
        </w:rPr>
      </w:pPr>
      <w:r w:rsidRPr="00F32E0E">
        <w:rPr>
          <w:rFonts w:asciiTheme="majorHAnsi" w:hAnsiTheme="majorHAnsi" w:cstheme="majorHAnsi"/>
          <w:sz w:val="20"/>
          <w:szCs w:val="20"/>
        </w:rPr>
        <w:t xml:space="preserve">Inhalation </w:t>
      </w:r>
      <w:r w:rsidR="00F32E0E">
        <w:rPr>
          <w:rFonts w:asciiTheme="majorHAnsi" w:hAnsiTheme="majorHAnsi" w:cstheme="majorHAnsi"/>
          <w:sz w:val="20"/>
          <w:szCs w:val="20"/>
        </w:rPr>
        <w:t xml:space="preserve">4h </w:t>
      </w:r>
      <w:r w:rsidRPr="00F32E0E">
        <w:rPr>
          <w:rFonts w:asciiTheme="majorHAnsi" w:hAnsiTheme="majorHAnsi" w:cstheme="majorHAnsi"/>
          <w:sz w:val="20"/>
          <w:szCs w:val="20"/>
        </w:rPr>
        <w:t>råtta:</w:t>
      </w:r>
      <w:r w:rsidRPr="00F32E0E">
        <w:rPr>
          <w:rFonts w:asciiTheme="majorHAnsi" w:hAnsiTheme="majorHAnsi" w:cstheme="majorHAnsi"/>
          <w:sz w:val="20"/>
          <w:szCs w:val="20"/>
        </w:rPr>
        <w:tab/>
        <w:t>LC</w:t>
      </w:r>
      <w:r w:rsidRPr="00F32E0E">
        <w:rPr>
          <w:rFonts w:asciiTheme="majorHAnsi" w:hAnsiTheme="majorHAnsi" w:cstheme="majorHAnsi"/>
          <w:sz w:val="20"/>
          <w:szCs w:val="20"/>
          <w:vertAlign w:val="subscript"/>
        </w:rPr>
        <w:t>50</w:t>
      </w:r>
      <w:r w:rsidRPr="00F32E0E">
        <w:rPr>
          <w:rFonts w:asciiTheme="majorHAnsi" w:hAnsiTheme="majorHAnsi" w:cstheme="majorHAnsi"/>
          <w:sz w:val="20"/>
          <w:szCs w:val="20"/>
        </w:rPr>
        <w:t>: &gt;20 ml/l</w:t>
      </w:r>
    </w:p>
    <w:p w:rsidR="00652492" w:rsidRPr="00F32E0E" w:rsidRDefault="00652492" w:rsidP="00F32E0E">
      <w:pPr>
        <w:pBdr>
          <w:top w:val="single" w:sz="4" w:space="1" w:color="auto"/>
          <w:left w:val="single" w:sz="4" w:space="4" w:color="auto"/>
          <w:bottom w:val="single" w:sz="4" w:space="1" w:color="auto"/>
          <w:right w:val="single" w:sz="4" w:space="4" w:color="auto"/>
        </w:pBdr>
        <w:spacing w:after="0"/>
        <w:ind w:left="-794" w:firstLine="2098"/>
        <w:rPr>
          <w:rFonts w:asciiTheme="majorHAnsi" w:hAnsiTheme="majorHAnsi" w:cstheme="majorHAnsi"/>
          <w:sz w:val="20"/>
          <w:szCs w:val="20"/>
        </w:rPr>
      </w:pPr>
      <w:r w:rsidRPr="00F32E0E">
        <w:rPr>
          <w:rFonts w:asciiTheme="majorHAnsi" w:hAnsiTheme="majorHAnsi" w:cstheme="majorHAnsi"/>
          <w:sz w:val="20"/>
          <w:szCs w:val="20"/>
        </w:rPr>
        <w:t xml:space="preserve">Oralt råtta: </w:t>
      </w:r>
      <w:r w:rsidRPr="00F32E0E">
        <w:rPr>
          <w:rFonts w:asciiTheme="majorHAnsi" w:hAnsiTheme="majorHAnsi" w:cstheme="majorHAnsi"/>
          <w:sz w:val="20"/>
          <w:szCs w:val="20"/>
        </w:rPr>
        <w:tab/>
      </w:r>
      <w:r w:rsidR="00F32E0E">
        <w:rPr>
          <w:rFonts w:asciiTheme="majorHAnsi" w:hAnsiTheme="majorHAnsi" w:cstheme="majorHAnsi"/>
          <w:sz w:val="20"/>
          <w:szCs w:val="20"/>
        </w:rPr>
        <w:tab/>
      </w:r>
      <w:r w:rsidRPr="00F32E0E">
        <w:rPr>
          <w:rFonts w:asciiTheme="majorHAnsi" w:hAnsiTheme="majorHAnsi" w:cstheme="majorHAnsi"/>
          <w:sz w:val="20"/>
          <w:szCs w:val="20"/>
        </w:rPr>
        <w:t>LD</w:t>
      </w:r>
      <w:r w:rsidRPr="00F32E0E">
        <w:rPr>
          <w:rFonts w:asciiTheme="majorHAnsi" w:hAnsiTheme="majorHAnsi" w:cstheme="majorHAnsi"/>
          <w:sz w:val="20"/>
          <w:szCs w:val="20"/>
          <w:vertAlign w:val="subscript"/>
        </w:rPr>
        <w:t>50</w:t>
      </w:r>
      <w:r w:rsidRPr="00F32E0E">
        <w:rPr>
          <w:rFonts w:asciiTheme="majorHAnsi" w:hAnsiTheme="majorHAnsi" w:cstheme="majorHAnsi"/>
          <w:sz w:val="20"/>
          <w:szCs w:val="20"/>
        </w:rPr>
        <w:t>: &gt; 5000 mg/kg</w:t>
      </w:r>
    </w:p>
    <w:p w:rsidR="00652492" w:rsidRPr="00F32E0E" w:rsidRDefault="00652492" w:rsidP="00F32E0E">
      <w:pPr>
        <w:pBdr>
          <w:top w:val="single" w:sz="4" w:space="1" w:color="auto"/>
          <w:left w:val="single" w:sz="4" w:space="4" w:color="auto"/>
          <w:bottom w:val="single" w:sz="4" w:space="1" w:color="auto"/>
          <w:right w:val="single" w:sz="4" w:space="4" w:color="auto"/>
        </w:pBdr>
        <w:spacing w:after="0"/>
        <w:ind w:left="-794" w:firstLine="2098"/>
        <w:rPr>
          <w:rFonts w:asciiTheme="majorHAnsi" w:hAnsiTheme="majorHAnsi" w:cstheme="majorHAnsi"/>
          <w:sz w:val="20"/>
          <w:szCs w:val="20"/>
        </w:rPr>
      </w:pPr>
      <w:r w:rsidRPr="00F32E0E">
        <w:rPr>
          <w:rFonts w:asciiTheme="majorHAnsi" w:hAnsiTheme="majorHAnsi" w:cstheme="majorHAnsi"/>
          <w:sz w:val="20"/>
          <w:szCs w:val="20"/>
        </w:rPr>
        <w:t>Dermalt kanin:</w:t>
      </w:r>
      <w:r w:rsidRPr="00F32E0E">
        <w:rPr>
          <w:rFonts w:asciiTheme="majorHAnsi" w:hAnsiTheme="majorHAnsi" w:cstheme="majorHAnsi"/>
          <w:sz w:val="20"/>
          <w:szCs w:val="20"/>
        </w:rPr>
        <w:tab/>
      </w:r>
      <w:r w:rsidR="00F32E0E">
        <w:rPr>
          <w:rFonts w:asciiTheme="majorHAnsi" w:hAnsiTheme="majorHAnsi" w:cstheme="majorHAnsi"/>
          <w:sz w:val="20"/>
          <w:szCs w:val="20"/>
        </w:rPr>
        <w:tab/>
      </w:r>
      <w:r w:rsidRPr="00F32E0E">
        <w:rPr>
          <w:rFonts w:asciiTheme="majorHAnsi" w:hAnsiTheme="majorHAnsi" w:cstheme="majorHAnsi"/>
          <w:sz w:val="20"/>
          <w:szCs w:val="20"/>
        </w:rPr>
        <w:t>LD</w:t>
      </w:r>
      <w:r w:rsidRPr="00F32E0E">
        <w:rPr>
          <w:rFonts w:asciiTheme="majorHAnsi" w:hAnsiTheme="majorHAnsi" w:cstheme="majorHAnsi"/>
          <w:sz w:val="20"/>
          <w:szCs w:val="20"/>
          <w:vertAlign w:val="subscript"/>
        </w:rPr>
        <w:t>50</w:t>
      </w:r>
      <w:r w:rsidRPr="00F32E0E">
        <w:rPr>
          <w:rFonts w:asciiTheme="majorHAnsi" w:hAnsiTheme="majorHAnsi" w:cstheme="majorHAnsi"/>
          <w:sz w:val="20"/>
          <w:szCs w:val="20"/>
        </w:rPr>
        <w:t>: &gt; 5000 mg/kg</w:t>
      </w:r>
    </w:p>
    <w:p w:rsidR="006E54FC" w:rsidRDefault="008B43A2" w:rsidP="006E54FC">
      <w:pPr>
        <w:spacing w:after="0"/>
        <w:ind w:left="-794"/>
        <w:rPr>
          <w:sz w:val="24"/>
          <w:szCs w:val="24"/>
        </w:rPr>
      </w:pPr>
      <w:r>
        <w:rPr>
          <w:sz w:val="24"/>
          <w:szCs w:val="24"/>
        </w:rPr>
        <w:tab/>
      </w:r>
      <w:r>
        <w:rPr>
          <w:sz w:val="24"/>
          <w:szCs w:val="24"/>
        </w:rPr>
        <w:tab/>
      </w:r>
    </w:p>
    <w:p w:rsidR="00A8459B" w:rsidRDefault="00A8459B" w:rsidP="006E54FC">
      <w:pPr>
        <w:spacing w:after="0"/>
        <w:ind w:left="-794" w:firstLine="2098"/>
        <w:rPr>
          <w:rFonts w:asciiTheme="majorHAnsi" w:hAnsiTheme="majorHAnsi" w:cstheme="majorHAnsi"/>
          <w:b/>
          <w:sz w:val="20"/>
          <w:szCs w:val="20"/>
        </w:rPr>
      </w:pPr>
      <w:r>
        <w:rPr>
          <w:rFonts w:asciiTheme="majorHAnsi" w:hAnsiTheme="majorHAnsi" w:cstheme="majorHAnsi"/>
          <w:b/>
          <w:sz w:val="20"/>
          <w:szCs w:val="20"/>
        </w:rPr>
        <w:t>Specifik organtoxicitet (STOT): enstaka och upprepad exponering</w:t>
      </w:r>
    </w:p>
    <w:p w:rsidR="00A8459B" w:rsidRPr="00A8459B" w:rsidRDefault="00A8459B" w:rsidP="00A8459B">
      <w:pPr>
        <w:spacing w:after="0"/>
        <w:ind w:left="1304"/>
        <w:rPr>
          <w:rFonts w:asciiTheme="majorHAnsi" w:hAnsiTheme="majorHAnsi" w:cstheme="majorHAnsi"/>
          <w:sz w:val="20"/>
          <w:szCs w:val="20"/>
        </w:rPr>
      </w:pPr>
      <w:r>
        <w:rPr>
          <w:rFonts w:asciiTheme="majorHAnsi" w:hAnsiTheme="majorHAnsi" w:cstheme="majorHAnsi"/>
          <w:sz w:val="20"/>
          <w:szCs w:val="20"/>
        </w:rPr>
        <w:t>Vid höga halter kan reaktionstid och minne försämras och medvetslöshet samt andningsbesvär tillkomma.</w:t>
      </w:r>
    </w:p>
    <w:p w:rsidR="008B43A2" w:rsidRPr="006E54FC" w:rsidRDefault="008B43A2" w:rsidP="006E54FC">
      <w:pPr>
        <w:spacing w:after="0"/>
        <w:ind w:left="-794" w:firstLine="2098"/>
        <w:rPr>
          <w:rFonts w:asciiTheme="majorHAnsi" w:hAnsiTheme="majorHAnsi" w:cstheme="majorHAnsi"/>
          <w:b/>
          <w:sz w:val="20"/>
          <w:szCs w:val="20"/>
        </w:rPr>
      </w:pPr>
      <w:r w:rsidRPr="006E54FC">
        <w:rPr>
          <w:rFonts w:asciiTheme="majorHAnsi" w:hAnsiTheme="majorHAnsi" w:cstheme="majorHAnsi"/>
          <w:b/>
          <w:sz w:val="20"/>
          <w:szCs w:val="20"/>
        </w:rPr>
        <w:t>Sannolika exponeringsvägar</w:t>
      </w:r>
    </w:p>
    <w:p w:rsidR="008B43A2" w:rsidRPr="006E54FC" w:rsidRDefault="008B43A2" w:rsidP="006E54FC">
      <w:pPr>
        <w:spacing w:after="0"/>
        <w:ind w:left="-794"/>
        <w:rPr>
          <w:rFonts w:asciiTheme="majorHAnsi" w:hAnsiTheme="majorHAnsi" w:cstheme="majorHAnsi"/>
          <w:sz w:val="20"/>
          <w:szCs w:val="20"/>
        </w:rPr>
      </w:pPr>
      <w:r w:rsidRPr="006E54FC">
        <w:rPr>
          <w:rFonts w:asciiTheme="majorHAnsi" w:hAnsiTheme="majorHAnsi" w:cstheme="majorHAnsi"/>
          <w:sz w:val="20"/>
          <w:szCs w:val="20"/>
        </w:rPr>
        <w:tab/>
      </w:r>
      <w:r w:rsidRPr="006E54FC">
        <w:rPr>
          <w:rFonts w:asciiTheme="majorHAnsi" w:hAnsiTheme="majorHAnsi" w:cstheme="majorHAnsi"/>
          <w:sz w:val="20"/>
          <w:szCs w:val="20"/>
        </w:rPr>
        <w:tab/>
        <w:t xml:space="preserve">Inandning. Exponering av hud/ögon. </w:t>
      </w:r>
      <w:r w:rsidR="006E54FC" w:rsidRPr="006E54FC">
        <w:rPr>
          <w:rFonts w:asciiTheme="majorHAnsi" w:hAnsiTheme="majorHAnsi" w:cstheme="majorHAnsi"/>
          <w:sz w:val="20"/>
          <w:szCs w:val="20"/>
        </w:rPr>
        <w:t>Förtäring</w:t>
      </w:r>
      <w:r w:rsidRPr="006E54FC">
        <w:rPr>
          <w:rFonts w:asciiTheme="majorHAnsi" w:hAnsiTheme="majorHAnsi" w:cstheme="majorHAnsi"/>
          <w:sz w:val="20"/>
          <w:szCs w:val="20"/>
        </w:rPr>
        <w:t>.</w:t>
      </w:r>
    </w:p>
    <w:p w:rsidR="008B43A2" w:rsidRPr="006E54FC" w:rsidRDefault="008B43A2" w:rsidP="006E54FC">
      <w:pPr>
        <w:spacing w:after="0"/>
        <w:ind w:left="-794"/>
        <w:rPr>
          <w:rFonts w:asciiTheme="majorHAnsi" w:hAnsiTheme="majorHAnsi" w:cstheme="majorHAnsi"/>
          <w:b/>
          <w:sz w:val="20"/>
          <w:szCs w:val="20"/>
        </w:rPr>
      </w:pPr>
      <w:r w:rsidRPr="006E54FC">
        <w:rPr>
          <w:rFonts w:asciiTheme="majorHAnsi" w:hAnsiTheme="majorHAnsi" w:cstheme="majorHAnsi"/>
          <w:sz w:val="20"/>
          <w:szCs w:val="20"/>
        </w:rPr>
        <w:tab/>
      </w:r>
      <w:r w:rsidRPr="006E54FC">
        <w:rPr>
          <w:rFonts w:asciiTheme="majorHAnsi" w:hAnsiTheme="majorHAnsi" w:cstheme="majorHAnsi"/>
          <w:sz w:val="20"/>
          <w:szCs w:val="20"/>
        </w:rPr>
        <w:tab/>
      </w:r>
      <w:r w:rsidRPr="006E54FC">
        <w:rPr>
          <w:rFonts w:asciiTheme="majorHAnsi" w:hAnsiTheme="majorHAnsi" w:cstheme="majorHAnsi"/>
          <w:b/>
          <w:sz w:val="20"/>
          <w:szCs w:val="20"/>
        </w:rPr>
        <w:t>Allergiframkallande egenskaper</w:t>
      </w:r>
    </w:p>
    <w:p w:rsidR="008B43A2" w:rsidRPr="006E54FC" w:rsidRDefault="008B43A2" w:rsidP="006E54FC">
      <w:pPr>
        <w:spacing w:after="0"/>
        <w:ind w:left="1304"/>
        <w:rPr>
          <w:rFonts w:asciiTheme="majorHAnsi" w:hAnsiTheme="majorHAnsi" w:cstheme="majorHAnsi"/>
          <w:sz w:val="20"/>
          <w:szCs w:val="20"/>
        </w:rPr>
      </w:pPr>
      <w:r w:rsidRPr="006E54FC">
        <w:rPr>
          <w:rFonts w:asciiTheme="majorHAnsi" w:hAnsiTheme="majorHAnsi" w:cstheme="majorHAnsi"/>
          <w:sz w:val="20"/>
          <w:szCs w:val="20"/>
        </w:rPr>
        <w:t>Denna produkt är inte klassificerad som allergiframkallande vid inandning eller hudkontakt.</w:t>
      </w:r>
    </w:p>
    <w:p w:rsidR="008B43A2" w:rsidRPr="006E54FC" w:rsidRDefault="008B43A2" w:rsidP="006E54FC">
      <w:pPr>
        <w:spacing w:after="0"/>
        <w:ind w:left="-794" w:firstLine="2098"/>
        <w:rPr>
          <w:rFonts w:asciiTheme="majorHAnsi" w:hAnsiTheme="majorHAnsi" w:cstheme="majorHAnsi"/>
          <w:b/>
          <w:sz w:val="20"/>
          <w:szCs w:val="20"/>
        </w:rPr>
      </w:pPr>
      <w:r w:rsidRPr="006E54FC">
        <w:rPr>
          <w:rFonts w:asciiTheme="majorHAnsi" w:hAnsiTheme="majorHAnsi" w:cstheme="majorHAnsi"/>
          <w:b/>
          <w:sz w:val="20"/>
          <w:szCs w:val="20"/>
        </w:rPr>
        <w:t>CMR (Cancerogena, Mutagena och Reproduktionsstörande ämnen):</w:t>
      </w:r>
    </w:p>
    <w:p w:rsidR="008B43A2" w:rsidRPr="006E54FC" w:rsidRDefault="008B43A2" w:rsidP="006E54FC">
      <w:pPr>
        <w:spacing w:after="0"/>
        <w:ind w:left="1304"/>
        <w:rPr>
          <w:rFonts w:asciiTheme="majorHAnsi" w:hAnsiTheme="majorHAnsi" w:cstheme="majorHAnsi"/>
          <w:sz w:val="20"/>
          <w:szCs w:val="20"/>
        </w:rPr>
      </w:pPr>
      <w:r w:rsidRPr="006E54FC">
        <w:rPr>
          <w:rFonts w:asciiTheme="majorHAnsi" w:hAnsiTheme="majorHAnsi" w:cstheme="majorHAnsi"/>
          <w:sz w:val="20"/>
          <w:szCs w:val="20"/>
        </w:rPr>
        <w:t>Denna produkt är inte klassificerad som cancerogen, mutagen eller reproduktionsstörande.</w:t>
      </w:r>
    </w:p>
    <w:p w:rsidR="00652492" w:rsidRPr="008B43A2" w:rsidRDefault="00652492" w:rsidP="008B43A2">
      <w:pPr>
        <w:pStyle w:val="Rubrik3"/>
        <w:numPr>
          <w:ilvl w:val="0"/>
          <w:numId w:val="3"/>
        </w:numPr>
        <w:shd w:val="clear" w:color="auto" w:fill="F2F2F2"/>
        <w:rPr>
          <w:rFonts w:ascii="Arial" w:hAnsi="Arial" w:cs="Arial"/>
          <w:color w:val="2E2E2E"/>
        </w:rPr>
      </w:pPr>
      <w:r w:rsidRPr="008B43A2">
        <w:rPr>
          <w:rFonts w:ascii="Arial" w:hAnsi="Arial" w:cs="Arial"/>
          <w:color w:val="2E2E2E"/>
        </w:rPr>
        <w:t xml:space="preserve"> Ekologisk information</w:t>
      </w:r>
    </w:p>
    <w:p w:rsidR="006E54FC" w:rsidRPr="006E54FC" w:rsidRDefault="006E54FC" w:rsidP="006E54FC">
      <w:pPr>
        <w:spacing w:after="0"/>
        <w:ind w:left="944" w:firstLine="360"/>
        <w:rPr>
          <w:rFonts w:asciiTheme="majorHAnsi" w:hAnsiTheme="majorHAnsi" w:cstheme="majorHAnsi"/>
          <w:sz w:val="20"/>
          <w:szCs w:val="20"/>
        </w:rPr>
      </w:pPr>
      <w:r w:rsidRPr="006E54FC">
        <w:rPr>
          <w:rFonts w:asciiTheme="majorHAnsi" w:hAnsiTheme="majorHAnsi" w:cstheme="majorHAnsi"/>
          <w:sz w:val="20"/>
          <w:szCs w:val="20"/>
        </w:rPr>
        <w:t>Produkten är inte klassificerad som miljöfarlig.</w:t>
      </w:r>
    </w:p>
    <w:p w:rsidR="006E54FC" w:rsidRDefault="006E54FC" w:rsidP="006E54FC">
      <w:pPr>
        <w:spacing w:after="0"/>
        <w:ind w:left="944" w:firstLine="360"/>
        <w:rPr>
          <w:rFonts w:asciiTheme="majorHAnsi" w:hAnsiTheme="majorHAnsi" w:cstheme="majorHAnsi"/>
          <w:sz w:val="20"/>
          <w:szCs w:val="20"/>
        </w:rPr>
      </w:pPr>
      <w:r w:rsidRPr="006E54FC">
        <w:rPr>
          <w:rFonts w:asciiTheme="majorHAnsi" w:hAnsiTheme="majorHAnsi" w:cstheme="majorHAnsi"/>
          <w:sz w:val="20"/>
          <w:szCs w:val="20"/>
        </w:rPr>
        <w:t>Förhindra utsläpp till dagvatten och avloppsnät.</w:t>
      </w:r>
    </w:p>
    <w:p w:rsidR="006E54FC" w:rsidRPr="006E54FC" w:rsidRDefault="006E54FC" w:rsidP="006E54FC">
      <w:pPr>
        <w:spacing w:after="0"/>
        <w:ind w:left="944" w:firstLine="360"/>
        <w:rPr>
          <w:rFonts w:asciiTheme="majorHAnsi" w:hAnsiTheme="majorHAnsi" w:cstheme="majorHAnsi"/>
          <w:sz w:val="20"/>
          <w:szCs w:val="20"/>
        </w:rPr>
      </w:pPr>
    </w:p>
    <w:p w:rsidR="00652492" w:rsidRPr="006E54FC" w:rsidRDefault="006E54FC" w:rsidP="006E54FC">
      <w:pPr>
        <w:spacing w:after="0"/>
        <w:ind w:left="-794" w:firstLine="360"/>
        <w:rPr>
          <w:rFonts w:asciiTheme="majorHAnsi" w:hAnsiTheme="majorHAnsi" w:cstheme="majorHAnsi"/>
          <w:sz w:val="20"/>
          <w:szCs w:val="20"/>
          <w:lang w:val="da-DK"/>
        </w:rPr>
      </w:pPr>
      <w:r w:rsidRPr="00237572">
        <w:rPr>
          <w:rFonts w:asciiTheme="majorHAnsi" w:hAnsiTheme="majorHAnsi" w:cstheme="majorHAnsi"/>
          <w:b/>
          <w:sz w:val="20"/>
          <w:szCs w:val="20"/>
          <w:lang w:val="da-DK"/>
        </w:rPr>
        <w:t xml:space="preserve">12.1 </w:t>
      </w:r>
      <w:r w:rsidR="00652492" w:rsidRPr="00237572">
        <w:rPr>
          <w:rFonts w:asciiTheme="majorHAnsi" w:hAnsiTheme="majorHAnsi" w:cstheme="majorHAnsi"/>
          <w:b/>
          <w:sz w:val="20"/>
          <w:szCs w:val="20"/>
          <w:lang w:val="da-DK"/>
        </w:rPr>
        <w:t>Toxicitet:</w:t>
      </w:r>
      <w:r w:rsidR="00652492" w:rsidRPr="006E54FC">
        <w:rPr>
          <w:rFonts w:asciiTheme="majorHAnsi" w:hAnsiTheme="majorHAnsi" w:cstheme="majorHAnsi"/>
          <w:sz w:val="20"/>
          <w:szCs w:val="20"/>
          <w:lang w:val="da-DK"/>
        </w:rPr>
        <w:tab/>
      </w:r>
      <w:r>
        <w:rPr>
          <w:rFonts w:asciiTheme="majorHAnsi" w:hAnsiTheme="majorHAnsi" w:cstheme="majorHAnsi"/>
          <w:sz w:val="20"/>
          <w:szCs w:val="20"/>
          <w:lang w:val="da-DK"/>
        </w:rPr>
        <w:tab/>
      </w:r>
      <w:r>
        <w:rPr>
          <w:rFonts w:asciiTheme="majorHAnsi" w:hAnsiTheme="majorHAnsi" w:cstheme="majorHAnsi"/>
          <w:sz w:val="20"/>
          <w:szCs w:val="20"/>
          <w:lang w:val="da-DK"/>
        </w:rPr>
        <w:tab/>
      </w:r>
      <w:r w:rsidRPr="006E54FC">
        <w:rPr>
          <w:rFonts w:asciiTheme="majorHAnsi" w:hAnsiTheme="majorHAnsi" w:cstheme="majorHAnsi"/>
          <w:sz w:val="20"/>
          <w:szCs w:val="20"/>
          <w:lang w:val="da-DK"/>
        </w:rPr>
        <w:t>LC</w:t>
      </w:r>
      <w:r w:rsidRPr="006E54FC">
        <w:rPr>
          <w:rFonts w:asciiTheme="majorHAnsi" w:hAnsiTheme="majorHAnsi" w:cstheme="majorHAnsi"/>
          <w:sz w:val="20"/>
          <w:szCs w:val="20"/>
          <w:vertAlign w:val="subscript"/>
          <w:lang w:val="da-DK"/>
        </w:rPr>
        <w:t>50</w:t>
      </w:r>
      <w:r w:rsidRPr="006E54FC">
        <w:rPr>
          <w:rFonts w:asciiTheme="majorHAnsi" w:hAnsiTheme="majorHAnsi" w:cstheme="majorHAnsi"/>
          <w:sz w:val="20"/>
          <w:szCs w:val="20"/>
          <w:lang w:val="da-DK"/>
        </w:rPr>
        <w:t xml:space="preserve"> </w:t>
      </w:r>
      <w:r w:rsidR="00652492" w:rsidRPr="006E54FC">
        <w:rPr>
          <w:rFonts w:asciiTheme="majorHAnsi" w:hAnsiTheme="majorHAnsi" w:cstheme="majorHAnsi"/>
          <w:sz w:val="20"/>
          <w:szCs w:val="20"/>
          <w:lang w:val="da-DK"/>
        </w:rPr>
        <w:t xml:space="preserve">Fisk </w:t>
      </w:r>
      <w:r w:rsidRPr="006E54FC">
        <w:rPr>
          <w:rFonts w:asciiTheme="majorHAnsi" w:hAnsiTheme="majorHAnsi" w:cstheme="majorHAnsi"/>
          <w:sz w:val="20"/>
          <w:szCs w:val="20"/>
          <w:lang w:val="da-DK"/>
        </w:rPr>
        <w:t>96</w:t>
      </w:r>
      <w:r w:rsidR="00652492" w:rsidRPr="006E54FC">
        <w:rPr>
          <w:rFonts w:asciiTheme="majorHAnsi" w:hAnsiTheme="majorHAnsi" w:cstheme="majorHAnsi"/>
          <w:sz w:val="20"/>
          <w:szCs w:val="20"/>
          <w:lang w:val="da-DK"/>
        </w:rPr>
        <w:t>h: 11400 mg/l</w:t>
      </w:r>
    </w:p>
    <w:p w:rsidR="006E54FC" w:rsidRDefault="006E54FC" w:rsidP="006E54FC">
      <w:pPr>
        <w:spacing w:after="0"/>
        <w:ind w:left="1304" w:hanging="1738"/>
        <w:rPr>
          <w:rFonts w:asciiTheme="majorHAnsi" w:hAnsiTheme="majorHAnsi" w:cstheme="majorHAnsi"/>
          <w:sz w:val="20"/>
          <w:szCs w:val="20"/>
        </w:rPr>
      </w:pPr>
      <w:r w:rsidRPr="00237572">
        <w:rPr>
          <w:rFonts w:asciiTheme="majorHAnsi" w:hAnsiTheme="majorHAnsi" w:cstheme="majorHAnsi"/>
          <w:b/>
          <w:sz w:val="20"/>
          <w:szCs w:val="20"/>
        </w:rPr>
        <w:t>12.2 Persistens och nedbrytbarhet</w:t>
      </w:r>
      <w:r>
        <w:rPr>
          <w:rFonts w:asciiTheme="majorHAnsi" w:hAnsiTheme="majorHAnsi" w:cstheme="majorHAnsi"/>
          <w:sz w:val="20"/>
          <w:szCs w:val="20"/>
        </w:rPr>
        <w:tab/>
        <w:t>Ämnet är biologiskt lätt nedbrytbart.</w:t>
      </w:r>
    </w:p>
    <w:p w:rsidR="006E54FC" w:rsidRDefault="00237572" w:rsidP="006E54FC">
      <w:pPr>
        <w:spacing w:after="0"/>
        <w:ind w:left="1304" w:hanging="1738"/>
        <w:rPr>
          <w:rFonts w:asciiTheme="majorHAnsi" w:hAnsiTheme="majorHAnsi" w:cstheme="majorHAnsi"/>
          <w:sz w:val="20"/>
          <w:szCs w:val="20"/>
        </w:rPr>
      </w:pPr>
      <w:r>
        <w:rPr>
          <w:rFonts w:asciiTheme="majorHAnsi" w:hAnsiTheme="majorHAnsi" w:cstheme="majorHAnsi"/>
          <w:b/>
          <w:sz w:val="20"/>
          <w:szCs w:val="20"/>
        </w:rPr>
        <w:t xml:space="preserve">12.3 </w:t>
      </w:r>
      <w:r w:rsidRPr="008E30ED">
        <w:rPr>
          <w:rFonts w:asciiTheme="majorHAnsi" w:hAnsiTheme="majorHAnsi" w:cstheme="majorHAnsi"/>
          <w:b/>
          <w:sz w:val="20"/>
          <w:szCs w:val="20"/>
        </w:rPr>
        <w:t>Bioackumulerings</w:t>
      </w:r>
      <w:r w:rsidR="008C78DC" w:rsidRPr="008E30ED">
        <w:rPr>
          <w:rFonts w:asciiTheme="majorHAnsi" w:hAnsiTheme="majorHAnsi" w:cstheme="majorHAnsi"/>
          <w:b/>
          <w:sz w:val="20"/>
          <w:szCs w:val="20"/>
        </w:rPr>
        <w:t>f</w:t>
      </w:r>
      <w:r w:rsidR="006E54FC" w:rsidRPr="008E30ED">
        <w:rPr>
          <w:rFonts w:asciiTheme="majorHAnsi" w:hAnsiTheme="majorHAnsi" w:cstheme="majorHAnsi"/>
          <w:b/>
          <w:sz w:val="20"/>
          <w:szCs w:val="20"/>
        </w:rPr>
        <w:t>örmåga</w:t>
      </w:r>
      <w:r w:rsidR="006E54FC" w:rsidRPr="008E30ED">
        <w:rPr>
          <w:rFonts w:asciiTheme="majorHAnsi" w:hAnsiTheme="majorHAnsi" w:cstheme="majorHAnsi"/>
          <w:b/>
          <w:sz w:val="20"/>
          <w:szCs w:val="20"/>
        </w:rPr>
        <w:tab/>
      </w:r>
      <w:r w:rsidR="006E54FC">
        <w:rPr>
          <w:rFonts w:asciiTheme="majorHAnsi" w:hAnsiTheme="majorHAnsi" w:cstheme="majorHAnsi"/>
          <w:sz w:val="20"/>
          <w:szCs w:val="20"/>
        </w:rPr>
        <w:tab/>
        <w:t>Bioackumulerar inte.</w:t>
      </w:r>
    </w:p>
    <w:p w:rsidR="00652492" w:rsidRPr="006E54FC" w:rsidRDefault="006E54FC" w:rsidP="006E54FC">
      <w:pPr>
        <w:spacing w:after="0"/>
        <w:ind w:left="1304" w:hanging="1738"/>
        <w:rPr>
          <w:rFonts w:asciiTheme="majorHAnsi" w:hAnsiTheme="majorHAnsi" w:cstheme="majorHAnsi"/>
          <w:sz w:val="20"/>
          <w:szCs w:val="20"/>
        </w:rPr>
      </w:pPr>
      <w:r w:rsidRPr="00237572">
        <w:rPr>
          <w:rFonts w:asciiTheme="majorHAnsi" w:hAnsiTheme="majorHAnsi" w:cstheme="majorHAnsi"/>
          <w:b/>
          <w:sz w:val="20"/>
          <w:szCs w:val="20"/>
        </w:rPr>
        <w:t>12.4 Rörlighet i jord</w:t>
      </w:r>
      <w:r w:rsidRPr="00237572">
        <w:rPr>
          <w:rFonts w:asciiTheme="majorHAnsi" w:hAnsiTheme="majorHAnsi" w:cstheme="majorHAnsi"/>
          <w:b/>
          <w:sz w:val="20"/>
          <w:szCs w:val="20"/>
        </w:rPr>
        <w:tab/>
      </w:r>
      <w:r w:rsidR="00A367DF">
        <w:rPr>
          <w:rFonts w:asciiTheme="majorHAnsi" w:hAnsiTheme="majorHAnsi" w:cstheme="majorHAnsi"/>
          <w:sz w:val="20"/>
          <w:szCs w:val="20"/>
        </w:rPr>
        <w:tab/>
      </w:r>
      <w:r>
        <w:rPr>
          <w:rFonts w:asciiTheme="majorHAnsi" w:hAnsiTheme="majorHAnsi" w:cstheme="majorHAnsi"/>
          <w:sz w:val="20"/>
          <w:szCs w:val="20"/>
        </w:rPr>
        <w:t>Löslig i vatten.</w:t>
      </w:r>
      <w:r>
        <w:rPr>
          <w:rFonts w:asciiTheme="majorHAnsi" w:hAnsiTheme="majorHAnsi" w:cstheme="majorHAnsi"/>
          <w:sz w:val="20"/>
          <w:szCs w:val="20"/>
        </w:rPr>
        <w:tab/>
      </w:r>
    </w:p>
    <w:p w:rsidR="00652492" w:rsidRDefault="00652492" w:rsidP="00652492">
      <w:pPr>
        <w:ind w:left="1304" w:hanging="2098"/>
        <w:rPr>
          <w:sz w:val="24"/>
          <w:szCs w:val="24"/>
        </w:rPr>
      </w:pPr>
    </w:p>
    <w:p w:rsidR="006E54FC" w:rsidRPr="006E54FC" w:rsidRDefault="00652492" w:rsidP="006E54FC">
      <w:pPr>
        <w:pStyle w:val="Rubrik3"/>
        <w:numPr>
          <w:ilvl w:val="0"/>
          <w:numId w:val="3"/>
        </w:numPr>
        <w:shd w:val="clear" w:color="auto" w:fill="F2F2F2"/>
        <w:rPr>
          <w:rFonts w:ascii="Arial" w:hAnsi="Arial" w:cs="Arial"/>
          <w:color w:val="2E2E2E"/>
        </w:rPr>
      </w:pPr>
      <w:r w:rsidRPr="006E54FC">
        <w:rPr>
          <w:rFonts w:ascii="Arial" w:hAnsi="Arial" w:cs="Arial"/>
          <w:color w:val="2E2E2E"/>
        </w:rPr>
        <w:t>Avfallshantering</w:t>
      </w:r>
    </w:p>
    <w:p w:rsidR="00237572" w:rsidRPr="00237572" w:rsidRDefault="00237572" w:rsidP="00237572">
      <w:pPr>
        <w:pStyle w:val="Liststycke"/>
        <w:numPr>
          <w:ilvl w:val="1"/>
          <w:numId w:val="4"/>
        </w:numPr>
        <w:spacing w:after="0"/>
        <w:rPr>
          <w:b/>
          <w:sz w:val="24"/>
          <w:szCs w:val="24"/>
        </w:rPr>
      </w:pPr>
      <w:r w:rsidRPr="00237572">
        <w:rPr>
          <w:rFonts w:asciiTheme="majorHAnsi" w:hAnsiTheme="majorHAnsi" w:cstheme="majorHAnsi"/>
          <w:b/>
          <w:sz w:val="20"/>
          <w:szCs w:val="20"/>
        </w:rPr>
        <w:t xml:space="preserve"> Avfallshantering</w:t>
      </w:r>
    </w:p>
    <w:p w:rsidR="00DF12A8" w:rsidRDefault="006E54FC" w:rsidP="00237572">
      <w:pPr>
        <w:spacing w:after="0"/>
        <w:ind w:left="-434"/>
        <w:rPr>
          <w:sz w:val="24"/>
          <w:szCs w:val="24"/>
        </w:rPr>
      </w:pPr>
      <w:r w:rsidRPr="00237572">
        <w:rPr>
          <w:rFonts w:asciiTheme="majorHAnsi" w:hAnsiTheme="majorHAnsi" w:cstheme="majorHAnsi"/>
          <w:sz w:val="20"/>
          <w:szCs w:val="20"/>
        </w:rPr>
        <w:t xml:space="preserve"> </w:t>
      </w:r>
      <w:r w:rsidR="00237572">
        <w:rPr>
          <w:rFonts w:asciiTheme="majorHAnsi" w:hAnsiTheme="majorHAnsi" w:cstheme="majorHAnsi"/>
          <w:sz w:val="20"/>
          <w:szCs w:val="20"/>
        </w:rPr>
        <w:tab/>
      </w:r>
      <w:r w:rsidR="00237572">
        <w:rPr>
          <w:rFonts w:asciiTheme="majorHAnsi" w:hAnsiTheme="majorHAnsi" w:cstheme="majorHAnsi"/>
          <w:sz w:val="20"/>
          <w:szCs w:val="20"/>
        </w:rPr>
        <w:tab/>
      </w:r>
      <w:r w:rsidR="00652492" w:rsidRPr="00237572">
        <w:rPr>
          <w:rFonts w:asciiTheme="majorHAnsi" w:hAnsiTheme="majorHAnsi" w:cstheme="majorHAnsi"/>
          <w:sz w:val="20"/>
          <w:szCs w:val="20"/>
        </w:rPr>
        <w:t>Avfallsdeponering i enlighet med lokala, regionala och nationella bestämmelser</w:t>
      </w:r>
      <w:r w:rsidR="00652492" w:rsidRPr="00237572">
        <w:rPr>
          <w:sz w:val="24"/>
          <w:szCs w:val="24"/>
        </w:rPr>
        <w:t>.</w:t>
      </w:r>
    </w:p>
    <w:p w:rsidR="00DF12A8" w:rsidRDefault="00DF12A8" w:rsidP="00D62213">
      <w:pPr>
        <w:pStyle w:val="Rubrik3"/>
        <w:numPr>
          <w:ilvl w:val="0"/>
          <w:numId w:val="3"/>
        </w:numPr>
        <w:shd w:val="clear" w:color="auto" w:fill="F2F2F2"/>
        <w:rPr>
          <w:b w:val="0"/>
          <w:sz w:val="28"/>
          <w:szCs w:val="28"/>
        </w:rPr>
      </w:pPr>
      <w:r>
        <w:rPr>
          <w:b w:val="0"/>
          <w:sz w:val="28"/>
          <w:szCs w:val="28"/>
        </w:rPr>
        <w:t xml:space="preserve"> </w:t>
      </w:r>
      <w:r w:rsidRPr="00D62213">
        <w:rPr>
          <w:rFonts w:ascii="Arial" w:hAnsi="Arial" w:cs="Arial"/>
          <w:color w:val="2E2E2E"/>
        </w:rPr>
        <w:t>Transportinformation</w:t>
      </w:r>
    </w:p>
    <w:p w:rsidR="00751890" w:rsidRDefault="00751890" w:rsidP="00751890">
      <w:pPr>
        <w:ind w:left="-434"/>
        <w:rPr>
          <w:rFonts w:asciiTheme="majorHAnsi" w:hAnsiTheme="majorHAnsi" w:cstheme="majorHAnsi"/>
          <w:sz w:val="20"/>
          <w:szCs w:val="20"/>
        </w:rPr>
      </w:pPr>
      <w:r w:rsidRPr="00237572">
        <w:rPr>
          <w:rFonts w:asciiTheme="majorHAnsi" w:hAnsiTheme="majorHAnsi" w:cstheme="majorHAnsi"/>
          <w:b/>
          <w:sz w:val="20"/>
          <w:szCs w:val="20"/>
        </w:rPr>
        <w:t xml:space="preserve">14.1 </w:t>
      </w:r>
      <w:r w:rsidR="00DF12A8" w:rsidRPr="00237572">
        <w:rPr>
          <w:rFonts w:asciiTheme="majorHAnsi" w:hAnsiTheme="majorHAnsi" w:cstheme="majorHAnsi"/>
          <w:b/>
          <w:sz w:val="20"/>
          <w:szCs w:val="20"/>
        </w:rPr>
        <w:t>UN-nummer:</w:t>
      </w:r>
      <w:r w:rsidR="00DF12A8" w:rsidRPr="00751890">
        <w:rPr>
          <w:rFonts w:asciiTheme="majorHAnsi" w:hAnsiTheme="majorHAnsi" w:cstheme="majorHAnsi"/>
          <w:sz w:val="20"/>
          <w:szCs w:val="20"/>
        </w:rPr>
        <w:t xml:space="preserve"> </w:t>
      </w:r>
      <w:r>
        <w:rPr>
          <w:rFonts w:asciiTheme="majorHAnsi" w:hAnsiTheme="majorHAnsi" w:cstheme="majorHAnsi"/>
          <w:sz w:val="20"/>
          <w:szCs w:val="20"/>
        </w:rPr>
        <w:tab/>
      </w:r>
      <w:r w:rsidR="00DF12A8" w:rsidRPr="00751890">
        <w:rPr>
          <w:rFonts w:asciiTheme="majorHAnsi" w:hAnsiTheme="majorHAnsi" w:cstheme="majorHAnsi"/>
          <w:sz w:val="20"/>
          <w:szCs w:val="20"/>
        </w:rPr>
        <w:t>1219</w:t>
      </w:r>
    </w:p>
    <w:p w:rsidR="00751890" w:rsidRPr="00237572" w:rsidRDefault="00751890" w:rsidP="00751890">
      <w:pPr>
        <w:spacing w:after="0"/>
        <w:ind w:left="1304" w:hanging="1738"/>
        <w:rPr>
          <w:rFonts w:asciiTheme="majorHAnsi" w:hAnsiTheme="majorHAnsi" w:cstheme="majorHAnsi"/>
          <w:b/>
          <w:sz w:val="20"/>
          <w:szCs w:val="20"/>
        </w:rPr>
      </w:pPr>
      <w:r w:rsidRPr="00237572">
        <w:rPr>
          <w:rFonts w:asciiTheme="majorHAnsi" w:hAnsiTheme="majorHAnsi" w:cstheme="majorHAnsi"/>
          <w:b/>
          <w:sz w:val="20"/>
          <w:szCs w:val="20"/>
        </w:rPr>
        <w:t>14.2 Faroklass för transport</w:t>
      </w:r>
      <w:r w:rsidRPr="00237572">
        <w:rPr>
          <w:rFonts w:asciiTheme="majorHAnsi" w:hAnsiTheme="majorHAnsi" w:cstheme="majorHAnsi"/>
          <w:b/>
          <w:sz w:val="20"/>
          <w:szCs w:val="20"/>
        </w:rPr>
        <w:tab/>
      </w:r>
    </w:p>
    <w:p w:rsidR="00DF12A8" w:rsidRPr="00751890" w:rsidRDefault="00DF12A8" w:rsidP="00751890">
      <w:pPr>
        <w:spacing w:after="0"/>
        <w:ind w:left="1304"/>
        <w:rPr>
          <w:rFonts w:asciiTheme="majorHAnsi" w:hAnsiTheme="majorHAnsi" w:cstheme="majorHAnsi"/>
          <w:sz w:val="20"/>
          <w:szCs w:val="20"/>
        </w:rPr>
      </w:pPr>
      <w:r w:rsidRPr="00751890">
        <w:rPr>
          <w:rFonts w:asciiTheme="majorHAnsi" w:hAnsiTheme="majorHAnsi" w:cstheme="majorHAnsi"/>
          <w:sz w:val="20"/>
          <w:szCs w:val="20"/>
        </w:rPr>
        <w:t xml:space="preserve">Varan klassas som ”Begränsade </w:t>
      </w:r>
      <w:r w:rsidRPr="008E30ED">
        <w:rPr>
          <w:rFonts w:asciiTheme="majorHAnsi" w:hAnsiTheme="majorHAnsi" w:cstheme="majorHAnsi"/>
          <w:sz w:val="20"/>
          <w:szCs w:val="20"/>
        </w:rPr>
        <w:t>kvan</w:t>
      </w:r>
      <w:r w:rsidR="008C78DC" w:rsidRPr="008E30ED">
        <w:rPr>
          <w:rFonts w:asciiTheme="majorHAnsi" w:hAnsiTheme="majorHAnsi" w:cstheme="majorHAnsi"/>
          <w:sz w:val="20"/>
          <w:szCs w:val="20"/>
        </w:rPr>
        <w:t>t</w:t>
      </w:r>
      <w:r w:rsidRPr="008E30ED">
        <w:rPr>
          <w:rFonts w:asciiTheme="majorHAnsi" w:hAnsiTheme="majorHAnsi" w:cstheme="majorHAnsi"/>
          <w:sz w:val="20"/>
          <w:szCs w:val="20"/>
        </w:rPr>
        <w:t>iteter</w:t>
      </w:r>
      <w:r w:rsidRPr="00751890">
        <w:rPr>
          <w:rFonts w:asciiTheme="majorHAnsi" w:hAnsiTheme="majorHAnsi" w:cstheme="majorHAnsi"/>
          <w:sz w:val="20"/>
          <w:szCs w:val="20"/>
        </w:rPr>
        <w:t>” och undantas därför från ADR-förordningar. ”Farligt gods av begränsad mängd i klass 3”.</w:t>
      </w:r>
    </w:p>
    <w:p w:rsidR="00DF12A8" w:rsidRDefault="00DF12A8" w:rsidP="00DF12A8">
      <w:pPr>
        <w:ind w:left="-794"/>
        <w:rPr>
          <w:rFonts w:cstheme="minorHAnsi"/>
          <w:noProof/>
          <w:sz w:val="24"/>
          <w:szCs w:val="24"/>
          <w:lang w:eastAsia="sv-SE"/>
        </w:rPr>
      </w:pPr>
    </w:p>
    <w:p w:rsidR="00DF12A8" w:rsidRPr="00751890" w:rsidRDefault="00DF12A8" w:rsidP="00751890">
      <w:pPr>
        <w:pStyle w:val="Rubrik3"/>
        <w:numPr>
          <w:ilvl w:val="0"/>
          <w:numId w:val="3"/>
        </w:numPr>
        <w:shd w:val="clear" w:color="auto" w:fill="F2F2F2"/>
        <w:rPr>
          <w:rFonts w:asciiTheme="majorHAnsi" w:hAnsiTheme="majorHAnsi" w:cstheme="majorHAnsi"/>
        </w:rPr>
      </w:pPr>
      <w:r w:rsidRPr="00751890">
        <w:rPr>
          <w:rFonts w:asciiTheme="majorHAnsi" w:hAnsiTheme="majorHAnsi" w:cstheme="majorHAnsi"/>
        </w:rPr>
        <w:t xml:space="preserve"> Gällande föreskrifter</w:t>
      </w:r>
    </w:p>
    <w:p w:rsidR="009F0199" w:rsidRPr="00237572" w:rsidRDefault="009F0199" w:rsidP="009F0199">
      <w:pPr>
        <w:ind w:left="-794" w:firstLine="360"/>
        <w:rPr>
          <w:rFonts w:asciiTheme="majorHAnsi" w:hAnsiTheme="majorHAnsi" w:cstheme="majorHAnsi"/>
          <w:b/>
          <w:sz w:val="20"/>
          <w:szCs w:val="20"/>
        </w:rPr>
      </w:pPr>
      <w:r w:rsidRPr="00237572">
        <w:rPr>
          <w:rFonts w:asciiTheme="majorHAnsi" w:hAnsiTheme="majorHAnsi" w:cstheme="majorHAnsi"/>
          <w:b/>
          <w:sz w:val="20"/>
          <w:szCs w:val="20"/>
        </w:rPr>
        <w:t xml:space="preserve">15.1 Föreskrifter/lagstiftning om ämnet eller produkten avseende säkerhet, hälsa och miljö: </w:t>
      </w:r>
      <w:r w:rsidRPr="00237572">
        <w:rPr>
          <w:rFonts w:asciiTheme="majorHAnsi" w:hAnsiTheme="majorHAnsi" w:cstheme="majorHAnsi"/>
          <w:b/>
          <w:sz w:val="20"/>
          <w:szCs w:val="20"/>
        </w:rPr>
        <w:tab/>
      </w:r>
    </w:p>
    <w:p w:rsidR="0000378B" w:rsidRPr="0000378B" w:rsidRDefault="0000378B" w:rsidP="0000378B">
      <w:pPr>
        <w:spacing w:after="0"/>
        <w:ind w:left="1304"/>
        <w:rPr>
          <w:rFonts w:asciiTheme="majorHAnsi" w:hAnsiTheme="majorHAnsi" w:cstheme="majorHAnsi"/>
          <w:sz w:val="20"/>
          <w:szCs w:val="20"/>
        </w:rPr>
      </w:pPr>
      <w:r w:rsidRPr="00921A0C">
        <w:rPr>
          <w:rFonts w:asciiTheme="majorHAnsi" w:hAnsiTheme="majorHAnsi" w:cstheme="majorHAnsi"/>
          <w:sz w:val="20"/>
          <w:szCs w:val="20"/>
        </w:rPr>
        <w:t>Europaparlamentets och rådets förordning</w:t>
      </w:r>
      <w:r w:rsidRPr="0000378B">
        <w:rPr>
          <w:rFonts w:asciiTheme="majorHAnsi" w:hAnsiTheme="majorHAnsi" w:cstheme="majorHAnsi"/>
          <w:sz w:val="20"/>
          <w:szCs w:val="20"/>
        </w:rPr>
        <w:t xml:space="preserve"> (EG) nr 1907/2006 av den 18 december 2006 om registrering, utvärdering, godkännande och begränsning av kemikalier (Reach), inrättande av en europeisk kemikaliemyndighet, ändring av direktiv 1999/45/EG och upphävande av rådets förordning (EEG) nr 793/93 och kommissionens förordning (EG) nr 1488/94 samt rådets direktiv 76/769/EEG och kommissionens direktiv 91/155/EEG, 93/67/EEG, 93/105/EG och 2000/21/EG</w:t>
      </w:r>
    </w:p>
    <w:p w:rsidR="0000378B" w:rsidRDefault="0000378B" w:rsidP="00921A0C">
      <w:pPr>
        <w:spacing w:after="0"/>
        <w:ind w:left="1304"/>
        <w:rPr>
          <w:rFonts w:asciiTheme="majorHAnsi" w:hAnsiTheme="majorHAnsi" w:cstheme="majorHAnsi"/>
          <w:sz w:val="20"/>
          <w:szCs w:val="20"/>
        </w:rPr>
      </w:pPr>
    </w:p>
    <w:p w:rsidR="0000378B" w:rsidRPr="0000378B" w:rsidRDefault="0000378B" w:rsidP="00921A0C">
      <w:pPr>
        <w:spacing w:after="0"/>
        <w:ind w:left="1304"/>
        <w:rPr>
          <w:rFonts w:asciiTheme="majorHAnsi" w:hAnsiTheme="majorHAnsi" w:cstheme="majorHAnsi"/>
          <w:sz w:val="20"/>
          <w:szCs w:val="20"/>
        </w:rPr>
      </w:pPr>
      <w:r w:rsidRPr="0000378B">
        <w:rPr>
          <w:rFonts w:asciiTheme="majorHAnsi" w:hAnsiTheme="majorHAnsi" w:cstheme="majorHAnsi"/>
          <w:sz w:val="20"/>
          <w:szCs w:val="20"/>
        </w:rPr>
        <w:t>Kommissionens förordning (EU) 2015/830 av den 28 maj 2015 om ändring av Europaparlamentets och rådets förordning (EG) nr 1907/2006 om registrering, utvärdering, godkännande och begränsning av kemikalier (Reach)</w:t>
      </w:r>
    </w:p>
    <w:p w:rsidR="0000378B" w:rsidRDefault="0000378B" w:rsidP="00921A0C">
      <w:pPr>
        <w:spacing w:after="0"/>
        <w:ind w:left="1304"/>
        <w:rPr>
          <w:rFonts w:ascii="Segoe UI" w:hAnsi="Segoe UI" w:cs="Segoe UI"/>
          <w:color w:val="444444"/>
          <w:sz w:val="21"/>
          <w:szCs w:val="21"/>
          <w:shd w:val="clear" w:color="auto" w:fill="FFFFFF"/>
        </w:rPr>
      </w:pPr>
    </w:p>
    <w:p w:rsidR="001133AF" w:rsidRPr="00921A0C" w:rsidRDefault="001133AF" w:rsidP="00921A0C">
      <w:pPr>
        <w:spacing w:after="0"/>
        <w:ind w:left="1304"/>
        <w:rPr>
          <w:rFonts w:asciiTheme="majorHAnsi" w:hAnsiTheme="majorHAnsi" w:cstheme="majorHAnsi"/>
          <w:sz w:val="20"/>
          <w:szCs w:val="20"/>
        </w:rPr>
      </w:pPr>
      <w:r w:rsidRPr="00921A0C">
        <w:rPr>
          <w:rFonts w:asciiTheme="majorHAnsi" w:hAnsiTheme="majorHAnsi" w:cstheme="majorHAnsi"/>
          <w:sz w:val="20"/>
          <w:szCs w:val="20"/>
        </w:rPr>
        <w:t>Europaparlamentets och rådets förordning (EG) nr 1272/2008 av den 16 december 2008 om klassificering, märkning och förpackning av ämnen och blandningar, ändring och upphävande av direktiven 67/548/EEG och 1999/45/EG samt ändring av förordning (EG) nr 1907/2006</w:t>
      </w:r>
    </w:p>
    <w:p w:rsidR="00921A0C" w:rsidRDefault="00921A0C" w:rsidP="00921A0C">
      <w:pPr>
        <w:spacing w:after="0"/>
        <w:ind w:left="-794" w:firstLine="2098"/>
        <w:rPr>
          <w:rFonts w:asciiTheme="majorHAnsi" w:hAnsiTheme="majorHAnsi" w:cstheme="majorHAnsi"/>
          <w:sz w:val="20"/>
          <w:szCs w:val="20"/>
        </w:rPr>
      </w:pPr>
      <w:r>
        <w:rPr>
          <w:rFonts w:asciiTheme="majorHAnsi" w:hAnsiTheme="majorHAnsi" w:cstheme="majorHAnsi"/>
          <w:sz w:val="20"/>
          <w:szCs w:val="20"/>
        </w:rPr>
        <w:t>(CLP-förordningen)</w:t>
      </w:r>
    </w:p>
    <w:p w:rsidR="00A367DF" w:rsidRDefault="00A367DF" w:rsidP="00921A0C">
      <w:pPr>
        <w:spacing w:after="0"/>
        <w:ind w:left="-794" w:firstLine="2098"/>
        <w:rPr>
          <w:rFonts w:asciiTheme="majorHAnsi" w:hAnsiTheme="majorHAnsi" w:cstheme="majorHAnsi"/>
          <w:sz w:val="20"/>
          <w:szCs w:val="20"/>
        </w:rPr>
      </w:pPr>
    </w:p>
    <w:p w:rsidR="00A367DF" w:rsidRDefault="00A367DF" w:rsidP="00A367DF">
      <w:pPr>
        <w:spacing w:after="0"/>
        <w:ind w:left="1304"/>
        <w:rPr>
          <w:rFonts w:asciiTheme="majorHAnsi" w:hAnsiTheme="majorHAnsi" w:cstheme="majorHAnsi"/>
          <w:sz w:val="20"/>
          <w:szCs w:val="20"/>
        </w:rPr>
      </w:pPr>
      <w:r>
        <w:rPr>
          <w:rFonts w:asciiTheme="majorHAnsi" w:hAnsiTheme="majorHAnsi" w:cstheme="majorHAnsi"/>
          <w:sz w:val="20"/>
          <w:szCs w:val="20"/>
        </w:rPr>
        <w:t>MDD 93/42/EEG och uppdateringar enligt Lagen</w:t>
      </w:r>
      <w:r>
        <w:t xml:space="preserve"> (1993:584) om medicintekniska produkter;</w:t>
      </w:r>
      <w:r>
        <w:rPr>
          <w:rFonts w:asciiTheme="majorHAnsi" w:hAnsiTheme="majorHAnsi" w:cstheme="majorHAnsi"/>
          <w:sz w:val="20"/>
          <w:szCs w:val="20"/>
        </w:rPr>
        <w:t xml:space="preserve"> till och med ändring SFS 2017:930.</w:t>
      </w:r>
    </w:p>
    <w:p w:rsidR="00921A0C" w:rsidRDefault="00921A0C" w:rsidP="00921A0C">
      <w:pPr>
        <w:spacing w:after="0"/>
        <w:ind w:left="-794" w:firstLine="2098"/>
        <w:rPr>
          <w:rFonts w:asciiTheme="majorHAnsi" w:hAnsiTheme="majorHAnsi" w:cstheme="majorHAnsi"/>
          <w:sz w:val="20"/>
          <w:szCs w:val="20"/>
        </w:rPr>
      </w:pPr>
    </w:p>
    <w:p w:rsidR="009F0199" w:rsidRPr="009F0199" w:rsidRDefault="009F0199" w:rsidP="00921A0C">
      <w:pPr>
        <w:spacing w:after="0"/>
        <w:ind w:left="-794" w:firstLine="2098"/>
        <w:rPr>
          <w:rFonts w:asciiTheme="majorHAnsi" w:hAnsiTheme="majorHAnsi" w:cstheme="majorHAnsi"/>
          <w:sz w:val="20"/>
          <w:szCs w:val="20"/>
        </w:rPr>
      </w:pPr>
      <w:r>
        <w:rPr>
          <w:rFonts w:asciiTheme="majorHAnsi" w:hAnsiTheme="majorHAnsi" w:cstheme="majorHAnsi"/>
          <w:sz w:val="20"/>
          <w:szCs w:val="20"/>
        </w:rPr>
        <w:t>Avfallsförordningen (SFS 2011:927)</w:t>
      </w:r>
    </w:p>
    <w:p w:rsidR="00921A0C" w:rsidRDefault="008E12B5" w:rsidP="00921A0C">
      <w:pPr>
        <w:spacing w:after="0"/>
        <w:ind w:left="1304" w:hanging="2098"/>
        <w:rPr>
          <w:b/>
          <w:sz w:val="24"/>
          <w:szCs w:val="24"/>
        </w:rPr>
      </w:pPr>
      <w:r>
        <w:rPr>
          <w:b/>
          <w:sz w:val="24"/>
          <w:szCs w:val="24"/>
        </w:rPr>
        <w:tab/>
      </w:r>
    </w:p>
    <w:p w:rsidR="008E12B5" w:rsidRDefault="00AD4E38" w:rsidP="00921A0C">
      <w:pPr>
        <w:spacing w:after="0"/>
        <w:ind w:left="1304"/>
        <w:rPr>
          <w:sz w:val="24"/>
          <w:szCs w:val="24"/>
        </w:rPr>
      </w:pPr>
      <w:r w:rsidRPr="00AD4E38">
        <w:rPr>
          <w:rFonts w:asciiTheme="majorHAnsi" w:hAnsiTheme="majorHAnsi" w:cstheme="majorHAnsi"/>
          <w:sz w:val="20"/>
          <w:szCs w:val="20"/>
        </w:rPr>
        <w:t>AFS 2018:1</w:t>
      </w:r>
      <w:r w:rsidR="00921A0C">
        <w:rPr>
          <w:rFonts w:asciiTheme="majorHAnsi" w:hAnsiTheme="majorHAnsi" w:cstheme="majorHAnsi"/>
          <w:sz w:val="20"/>
          <w:szCs w:val="20"/>
        </w:rPr>
        <w:t xml:space="preserve"> Föreskrift om hygieniska gränsvärden.</w:t>
      </w:r>
    </w:p>
    <w:p w:rsidR="00AD4E38" w:rsidRPr="00F53558" w:rsidRDefault="00DB2559" w:rsidP="00F53558">
      <w:pPr>
        <w:pStyle w:val="Rubrik3"/>
        <w:numPr>
          <w:ilvl w:val="0"/>
          <w:numId w:val="3"/>
        </w:numPr>
        <w:shd w:val="clear" w:color="auto" w:fill="F2F2F2"/>
        <w:rPr>
          <w:rFonts w:asciiTheme="majorHAnsi" w:hAnsiTheme="majorHAnsi" w:cstheme="majorHAnsi"/>
        </w:rPr>
      </w:pPr>
      <w:r w:rsidRPr="00AD4E38">
        <w:rPr>
          <w:rFonts w:asciiTheme="majorHAnsi" w:hAnsiTheme="majorHAnsi" w:cstheme="majorHAnsi"/>
        </w:rPr>
        <w:t>Annan i</w:t>
      </w:r>
      <w:r w:rsidR="008E12B5" w:rsidRPr="00AD4E38">
        <w:rPr>
          <w:rFonts w:asciiTheme="majorHAnsi" w:hAnsiTheme="majorHAnsi" w:cstheme="majorHAnsi"/>
        </w:rPr>
        <w:t>nformation</w:t>
      </w:r>
    </w:p>
    <w:p w:rsidR="001133AF" w:rsidRPr="00237572" w:rsidRDefault="00F53558" w:rsidP="001133AF">
      <w:pPr>
        <w:ind w:left="-794" w:firstLine="360"/>
        <w:rPr>
          <w:rFonts w:asciiTheme="majorHAnsi" w:hAnsiTheme="majorHAnsi" w:cstheme="majorHAnsi"/>
          <w:b/>
          <w:sz w:val="20"/>
          <w:szCs w:val="20"/>
        </w:rPr>
      </w:pPr>
      <w:r>
        <w:rPr>
          <w:rFonts w:asciiTheme="majorHAnsi" w:hAnsiTheme="majorHAnsi" w:cstheme="majorHAnsi"/>
          <w:b/>
          <w:sz w:val="20"/>
          <w:szCs w:val="20"/>
        </w:rPr>
        <w:t>16.1</w:t>
      </w:r>
      <w:r w:rsidR="001133AF" w:rsidRPr="00237572">
        <w:rPr>
          <w:rFonts w:asciiTheme="majorHAnsi" w:hAnsiTheme="majorHAnsi" w:cstheme="majorHAnsi"/>
          <w:b/>
          <w:sz w:val="20"/>
          <w:szCs w:val="20"/>
        </w:rPr>
        <w:t xml:space="preserve"> Övrig information</w:t>
      </w:r>
    </w:p>
    <w:p w:rsidR="00AD4E38" w:rsidRDefault="00AD4E38" w:rsidP="00AD4E38">
      <w:pPr>
        <w:spacing w:after="0"/>
        <w:ind w:left="1304"/>
        <w:rPr>
          <w:rFonts w:asciiTheme="majorHAnsi" w:hAnsiTheme="majorHAnsi" w:cstheme="majorHAnsi"/>
          <w:sz w:val="20"/>
          <w:szCs w:val="20"/>
        </w:rPr>
      </w:pPr>
      <w:r w:rsidRPr="00AD4E38">
        <w:rPr>
          <w:rFonts w:asciiTheme="majorHAnsi" w:hAnsiTheme="majorHAnsi" w:cstheme="majorHAnsi"/>
          <w:sz w:val="20"/>
          <w:szCs w:val="20"/>
        </w:rPr>
        <w:t>Användaren av denna produkt måste avgöra om informationen i detta säkerhetsdatablad är tillräcklig för det användningsområde där produkten används.</w:t>
      </w:r>
    </w:p>
    <w:p w:rsidR="00AD4E38" w:rsidRPr="00AD4E38" w:rsidRDefault="00AD4E38" w:rsidP="00AD4E38">
      <w:pPr>
        <w:spacing w:after="0"/>
        <w:ind w:left="1304"/>
        <w:rPr>
          <w:rFonts w:asciiTheme="majorHAnsi" w:hAnsiTheme="majorHAnsi" w:cstheme="majorHAnsi"/>
          <w:sz w:val="20"/>
          <w:szCs w:val="20"/>
        </w:rPr>
      </w:pPr>
    </w:p>
    <w:p w:rsidR="00613B5D" w:rsidRDefault="00613B5D" w:rsidP="00AD4E38">
      <w:pPr>
        <w:ind w:left="1304"/>
        <w:rPr>
          <w:rFonts w:asciiTheme="majorHAnsi" w:hAnsiTheme="majorHAnsi" w:cstheme="majorHAnsi"/>
          <w:sz w:val="20"/>
          <w:szCs w:val="20"/>
        </w:rPr>
      </w:pPr>
      <w:r w:rsidRPr="00AD4E38">
        <w:rPr>
          <w:rFonts w:asciiTheme="majorHAnsi" w:hAnsiTheme="majorHAnsi" w:cstheme="majorHAnsi"/>
          <w:sz w:val="20"/>
          <w:szCs w:val="20"/>
        </w:rPr>
        <w:t xml:space="preserve">Informationen i detta säkerhetsdatablad är endast avsett som vägledning för säker användning, förvaring och hantering av denna produkt. Denna information är korrekt såvitt vi vet och tror vid tiden för publicering, men ingen garanti kan ges. Denna information gäller endast särskild angiven produkt och gäller inte nödvändigtvis </w:t>
      </w:r>
      <w:r w:rsidRPr="008E30ED">
        <w:rPr>
          <w:rFonts w:asciiTheme="majorHAnsi" w:hAnsiTheme="majorHAnsi" w:cstheme="majorHAnsi"/>
          <w:sz w:val="20"/>
          <w:szCs w:val="20"/>
        </w:rPr>
        <w:t>materi</w:t>
      </w:r>
      <w:r w:rsidR="00B4107D" w:rsidRPr="008E30ED">
        <w:rPr>
          <w:rFonts w:asciiTheme="majorHAnsi" w:hAnsiTheme="majorHAnsi" w:cstheme="majorHAnsi"/>
          <w:sz w:val="20"/>
          <w:szCs w:val="20"/>
        </w:rPr>
        <w:t>alet</w:t>
      </w:r>
      <w:r w:rsidRPr="00B4107D">
        <w:rPr>
          <w:rFonts w:asciiTheme="majorHAnsi" w:hAnsiTheme="majorHAnsi" w:cstheme="majorHAnsi"/>
          <w:color w:val="FF0000"/>
          <w:sz w:val="20"/>
          <w:szCs w:val="20"/>
        </w:rPr>
        <w:t xml:space="preserve"> </w:t>
      </w:r>
      <w:r w:rsidR="00710C9E">
        <w:rPr>
          <w:rFonts w:asciiTheme="majorHAnsi" w:hAnsiTheme="majorHAnsi" w:cstheme="majorHAnsi"/>
          <w:sz w:val="20"/>
          <w:szCs w:val="20"/>
        </w:rPr>
        <w:t>då det</w:t>
      </w:r>
      <w:r w:rsidRPr="00AD4E38">
        <w:rPr>
          <w:rFonts w:asciiTheme="majorHAnsi" w:hAnsiTheme="majorHAnsi" w:cstheme="majorHAnsi"/>
          <w:sz w:val="20"/>
          <w:szCs w:val="20"/>
        </w:rPr>
        <w:t xml:space="preserve"> används i kombination med andra material eller i annan procedur.</w:t>
      </w:r>
    </w:p>
    <w:p w:rsidR="001133AF" w:rsidRPr="00237572" w:rsidRDefault="001133AF" w:rsidP="001133AF">
      <w:pPr>
        <w:spacing w:after="0"/>
        <w:ind w:left="-794" w:firstLine="360"/>
        <w:rPr>
          <w:rFonts w:asciiTheme="majorHAnsi" w:hAnsiTheme="majorHAnsi" w:cstheme="majorHAnsi"/>
          <w:b/>
          <w:sz w:val="20"/>
          <w:szCs w:val="20"/>
        </w:rPr>
      </w:pPr>
      <w:r w:rsidRPr="00237572">
        <w:rPr>
          <w:rFonts w:asciiTheme="majorHAnsi" w:hAnsiTheme="majorHAnsi" w:cstheme="majorHAnsi"/>
          <w:b/>
          <w:sz w:val="20"/>
          <w:szCs w:val="20"/>
        </w:rPr>
        <w:t>16</w:t>
      </w:r>
      <w:r w:rsidR="00F53558">
        <w:rPr>
          <w:rFonts w:asciiTheme="majorHAnsi" w:hAnsiTheme="majorHAnsi" w:cstheme="majorHAnsi"/>
          <w:b/>
          <w:sz w:val="20"/>
          <w:szCs w:val="20"/>
        </w:rPr>
        <w:t>.2</w:t>
      </w:r>
      <w:r w:rsidRPr="00237572">
        <w:rPr>
          <w:rFonts w:asciiTheme="majorHAnsi" w:hAnsiTheme="majorHAnsi" w:cstheme="majorHAnsi"/>
          <w:b/>
          <w:sz w:val="20"/>
          <w:szCs w:val="20"/>
        </w:rPr>
        <w:t xml:space="preserve"> Version</w:t>
      </w:r>
    </w:p>
    <w:p w:rsidR="001133AF" w:rsidRDefault="001133AF" w:rsidP="001133AF">
      <w:pPr>
        <w:spacing w:after="0"/>
        <w:ind w:left="-794" w:firstLine="2098"/>
        <w:rPr>
          <w:rFonts w:asciiTheme="majorHAnsi" w:hAnsiTheme="majorHAnsi" w:cstheme="majorHAnsi"/>
          <w:sz w:val="20"/>
          <w:szCs w:val="20"/>
        </w:rPr>
      </w:pPr>
      <w:r>
        <w:rPr>
          <w:rFonts w:asciiTheme="majorHAnsi" w:hAnsiTheme="majorHAnsi" w:cstheme="majorHAnsi"/>
          <w:sz w:val="20"/>
          <w:szCs w:val="20"/>
        </w:rPr>
        <w:t>Version 2: 2018-11-09 Uppdatering CLP-förordningen, AFS 2018:1</w:t>
      </w:r>
      <w:bookmarkStart w:id="0" w:name="_GoBack"/>
      <w:bookmarkEnd w:id="0"/>
    </w:p>
    <w:p w:rsidR="001133AF" w:rsidRDefault="001133AF" w:rsidP="001133AF">
      <w:pPr>
        <w:spacing w:after="0"/>
        <w:ind w:left="1304"/>
        <w:rPr>
          <w:rFonts w:asciiTheme="majorHAnsi" w:hAnsiTheme="majorHAnsi" w:cstheme="majorHAnsi"/>
          <w:sz w:val="20"/>
          <w:szCs w:val="20"/>
        </w:rPr>
      </w:pPr>
      <w:r>
        <w:rPr>
          <w:rFonts w:asciiTheme="majorHAnsi" w:hAnsiTheme="majorHAnsi" w:cstheme="majorHAnsi"/>
          <w:sz w:val="20"/>
          <w:szCs w:val="20"/>
        </w:rPr>
        <w:t>Tidigare version</w:t>
      </w:r>
    </w:p>
    <w:p w:rsidR="001133AF" w:rsidRDefault="001133AF" w:rsidP="001133AF">
      <w:pPr>
        <w:spacing w:after="0"/>
        <w:ind w:left="1304"/>
        <w:rPr>
          <w:rFonts w:asciiTheme="majorHAnsi" w:hAnsiTheme="majorHAnsi" w:cstheme="majorHAnsi"/>
          <w:sz w:val="20"/>
          <w:szCs w:val="20"/>
        </w:rPr>
      </w:pPr>
      <w:r>
        <w:rPr>
          <w:rFonts w:asciiTheme="majorHAnsi" w:hAnsiTheme="majorHAnsi" w:cstheme="majorHAnsi"/>
          <w:sz w:val="20"/>
          <w:szCs w:val="20"/>
        </w:rPr>
        <w:t>Version 1: 2015-11-20</w:t>
      </w:r>
    </w:p>
    <w:p w:rsidR="001133AF" w:rsidRPr="00AD4E38" w:rsidRDefault="001133AF" w:rsidP="001133AF">
      <w:pPr>
        <w:spacing w:after="0"/>
        <w:ind w:left="1304"/>
        <w:rPr>
          <w:rFonts w:asciiTheme="majorHAnsi" w:hAnsiTheme="majorHAnsi" w:cstheme="majorHAnsi"/>
          <w:sz w:val="20"/>
          <w:szCs w:val="20"/>
        </w:rPr>
      </w:pPr>
    </w:p>
    <w:p w:rsidR="00A8459B" w:rsidRPr="00A8459B" w:rsidRDefault="00A8459B" w:rsidP="001133AF">
      <w:pPr>
        <w:spacing w:after="0"/>
        <w:ind w:left="-794" w:firstLine="360"/>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p>
    <w:p w:rsidR="002B6FAB" w:rsidRPr="00A8459B" w:rsidRDefault="002B6FAB" w:rsidP="00630143"/>
    <w:sectPr w:rsidR="002B6FAB" w:rsidRPr="00A8459B" w:rsidSect="00056118">
      <w:headerReference w:type="default" r:id="rId12"/>
      <w:footerReference w:type="default" r:id="rId13"/>
      <w:pgSz w:w="11906" w:h="16838" w:code="9"/>
      <w:pgMar w:top="340" w:right="851" w:bottom="340" w:left="1418"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2A" w:rsidRDefault="00D82E2A" w:rsidP="0048403F">
      <w:pPr>
        <w:spacing w:after="0" w:line="240" w:lineRule="auto"/>
      </w:pPr>
      <w:r>
        <w:separator/>
      </w:r>
    </w:p>
  </w:endnote>
  <w:endnote w:type="continuationSeparator" w:id="0">
    <w:p w:rsidR="00D82E2A" w:rsidRDefault="00D82E2A" w:rsidP="0048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9E" w:rsidRDefault="00710C9E" w:rsidP="0048403F">
    <w:pPr>
      <w:pStyle w:val="Sidfot"/>
      <w:pBdr>
        <w:bottom w:val="single" w:sz="4" w:space="1" w:color="auto"/>
      </w:pBdr>
    </w:pPr>
  </w:p>
  <w:p w:rsidR="00710C9E" w:rsidRDefault="00710C9E" w:rsidP="0048403F">
    <w:pPr>
      <w:pStyle w:val="Sidfot"/>
    </w:pPr>
  </w:p>
  <w:p w:rsidR="00710C9E" w:rsidRPr="0048403F" w:rsidRDefault="00710C9E" w:rsidP="0048403F">
    <w:pPr>
      <w:pStyle w:val="Sidfot"/>
      <w:jc w:val="center"/>
      <w:rPr>
        <w:rFonts w:ascii="Arial" w:hAnsi="Arial" w:cs="Arial"/>
      </w:rPr>
    </w:pPr>
    <w:r w:rsidRPr="00490682">
      <w:rPr>
        <w:rFonts w:ascii="Arial" w:hAnsi="Arial" w:cs="Arial"/>
        <w:b/>
      </w:rPr>
      <w:t>AST</w:t>
    </w:r>
    <w:r w:rsidRPr="0048403F">
      <w:rPr>
        <w:rFonts w:ascii="Arial" w:hAnsi="Arial" w:cs="Arial"/>
      </w:rPr>
      <w:t xml:space="preserve"> Medical AB ● Importgatan 10, 422 46 Hisings Backa ● Tel +46 31 309 99 39</w:t>
    </w:r>
  </w:p>
  <w:p w:rsidR="00710C9E" w:rsidRPr="0048403F" w:rsidRDefault="008E30ED" w:rsidP="0048403F">
    <w:pPr>
      <w:pStyle w:val="Sidfot"/>
      <w:jc w:val="center"/>
      <w:rPr>
        <w:rFonts w:ascii="Arial" w:hAnsi="Arial" w:cs="Arial"/>
      </w:rPr>
    </w:pPr>
    <w:hyperlink r:id="rId1" w:history="1">
      <w:r w:rsidR="00710C9E" w:rsidRPr="0048403F">
        <w:rPr>
          <w:rStyle w:val="Hyperlnk"/>
          <w:rFonts w:ascii="Arial" w:hAnsi="Arial" w:cs="Arial"/>
          <w:color w:val="auto"/>
          <w:u w:val="none"/>
        </w:rPr>
        <w:t>info@astmedical.se</w:t>
      </w:r>
    </w:hyperlink>
    <w:r w:rsidR="00710C9E" w:rsidRPr="0048403F">
      <w:rPr>
        <w:rFonts w:ascii="Arial" w:hAnsi="Arial" w:cs="Arial"/>
      </w:rPr>
      <w:t xml:space="preserve"> ● www.astmedical.se</w:t>
    </w:r>
  </w:p>
  <w:p w:rsidR="00710C9E" w:rsidRDefault="00710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2A" w:rsidRDefault="00D82E2A" w:rsidP="0048403F">
      <w:pPr>
        <w:spacing w:after="0" w:line="240" w:lineRule="auto"/>
      </w:pPr>
      <w:r>
        <w:separator/>
      </w:r>
    </w:p>
  </w:footnote>
  <w:footnote w:type="continuationSeparator" w:id="0">
    <w:p w:rsidR="00D82E2A" w:rsidRDefault="00D82E2A" w:rsidP="00484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085214"/>
      <w:docPartObj>
        <w:docPartGallery w:val="Page Numbers (Top of Page)"/>
        <w:docPartUnique/>
      </w:docPartObj>
    </w:sdtPr>
    <w:sdtEndPr/>
    <w:sdtContent>
      <w:p w:rsidR="00710C9E" w:rsidRDefault="00710C9E">
        <w:pPr>
          <w:pStyle w:val="Sidhuvud"/>
          <w:jc w:val="right"/>
        </w:pPr>
        <w:r>
          <w:fldChar w:fldCharType="begin"/>
        </w:r>
        <w:r>
          <w:instrText>PAGE   \* MERGEFORMAT</w:instrText>
        </w:r>
        <w:r>
          <w:fldChar w:fldCharType="separate"/>
        </w:r>
        <w:r w:rsidR="008E30ED">
          <w:rPr>
            <w:noProof/>
          </w:rPr>
          <w:t>- 5 -</w:t>
        </w:r>
        <w:r>
          <w:fldChar w:fldCharType="end"/>
        </w:r>
      </w:p>
    </w:sdtContent>
  </w:sdt>
  <w:p w:rsidR="00710C9E" w:rsidRDefault="00710C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664"/>
    <w:multiLevelType w:val="multilevel"/>
    <w:tmpl w:val="617654E2"/>
    <w:lvl w:ilvl="0">
      <w:start w:val="13"/>
      <w:numFmt w:val="decimal"/>
      <w:lvlText w:val="%1"/>
      <w:lvlJc w:val="left"/>
      <w:pPr>
        <w:ind w:left="420" w:hanging="420"/>
      </w:pPr>
      <w:rPr>
        <w:rFonts w:hint="default"/>
      </w:rPr>
    </w:lvl>
    <w:lvl w:ilvl="1">
      <w:start w:val="1"/>
      <w:numFmt w:val="decimal"/>
      <w:lvlText w:val="%1.%2"/>
      <w:lvlJc w:val="left"/>
      <w:pPr>
        <w:ind w:left="-14" w:hanging="420"/>
      </w:pPr>
      <w:rPr>
        <w:rFonts w:asciiTheme="majorHAnsi" w:hAnsiTheme="majorHAnsi" w:cstheme="majorHAnsi" w:hint="default"/>
        <w:b/>
        <w:sz w:val="20"/>
        <w:szCs w:val="20"/>
      </w:rPr>
    </w:lvl>
    <w:lvl w:ilvl="2">
      <w:start w:val="1"/>
      <w:numFmt w:val="decimal"/>
      <w:lvlText w:val="%1.%2.%3"/>
      <w:lvlJc w:val="left"/>
      <w:pPr>
        <w:ind w:left="-148" w:hanging="720"/>
      </w:pPr>
      <w:rPr>
        <w:rFonts w:hint="default"/>
      </w:rPr>
    </w:lvl>
    <w:lvl w:ilvl="3">
      <w:start w:val="1"/>
      <w:numFmt w:val="decimal"/>
      <w:lvlText w:val="%1.%2.%3.%4"/>
      <w:lvlJc w:val="left"/>
      <w:pPr>
        <w:ind w:left="-582" w:hanging="720"/>
      </w:pPr>
      <w:rPr>
        <w:rFonts w:hint="default"/>
      </w:rPr>
    </w:lvl>
    <w:lvl w:ilvl="4">
      <w:start w:val="1"/>
      <w:numFmt w:val="decimal"/>
      <w:lvlText w:val="%1.%2.%3.%4.%5"/>
      <w:lvlJc w:val="left"/>
      <w:pPr>
        <w:ind w:left="-656"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164" w:hanging="1440"/>
      </w:pPr>
      <w:rPr>
        <w:rFonts w:hint="default"/>
      </w:rPr>
    </w:lvl>
    <w:lvl w:ilvl="7">
      <w:start w:val="1"/>
      <w:numFmt w:val="decimal"/>
      <w:lvlText w:val="%1.%2.%3.%4.%5.%6.%7.%8"/>
      <w:lvlJc w:val="left"/>
      <w:pPr>
        <w:ind w:left="-1598" w:hanging="1440"/>
      </w:pPr>
      <w:rPr>
        <w:rFonts w:hint="default"/>
      </w:rPr>
    </w:lvl>
    <w:lvl w:ilvl="8">
      <w:start w:val="1"/>
      <w:numFmt w:val="decimal"/>
      <w:lvlText w:val="%1.%2.%3.%4.%5.%6.%7.%8.%9"/>
      <w:lvlJc w:val="left"/>
      <w:pPr>
        <w:ind w:left="-1672" w:hanging="1800"/>
      </w:pPr>
      <w:rPr>
        <w:rFonts w:hint="default"/>
      </w:rPr>
    </w:lvl>
  </w:abstractNum>
  <w:abstractNum w:abstractNumId="1" w15:restartNumberingAfterBreak="0">
    <w:nsid w:val="484F3623"/>
    <w:multiLevelType w:val="multilevel"/>
    <w:tmpl w:val="0196202A"/>
    <w:lvl w:ilvl="0">
      <w:start w:val="3"/>
      <w:numFmt w:val="decimal"/>
      <w:lvlText w:val="%1."/>
      <w:lvlJc w:val="left"/>
      <w:pPr>
        <w:ind w:left="-434" w:hanging="360"/>
      </w:pPr>
      <w:rPr>
        <w:rFonts w:asciiTheme="majorHAnsi" w:hAnsiTheme="majorHAnsi" w:cstheme="majorHAnsi" w:hint="default"/>
        <w:b/>
        <w:sz w:val="27"/>
        <w:szCs w:val="27"/>
      </w:rPr>
    </w:lvl>
    <w:lvl w:ilvl="1">
      <w:start w:val="2"/>
      <w:numFmt w:val="decimal"/>
      <w:isLgl/>
      <w:lvlText w:val="%1.%2"/>
      <w:lvlJc w:val="left"/>
      <w:pPr>
        <w:ind w:left="-74" w:hanging="360"/>
      </w:pPr>
      <w:rPr>
        <w:rFonts w:hint="default"/>
        <w:b/>
      </w:rPr>
    </w:lvl>
    <w:lvl w:ilvl="2">
      <w:start w:val="1"/>
      <w:numFmt w:val="decimal"/>
      <w:isLgl/>
      <w:lvlText w:val="%1.%2.%3"/>
      <w:lvlJc w:val="left"/>
      <w:pPr>
        <w:ind w:left="646" w:hanging="720"/>
      </w:pPr>
      <w:rPr>
        <w:rFonts w:hint="default"/>
      </w:rPr>
    </w:lvl>
    <w:lvl w:ilvl="3">
      <w:start w:val="1"/>
      <w:numFmt w:val="decimal"/>
      <w:isLgl/>
      <w:lvlText w:val="%1.%2.%3.%4"/>
      <w:lvlJc w:val="left"/>
      <w:pPr>
        <w:ind w:left="1006" w:hanging="720"/>
      </w:pPr>
      <w:rPr>
        <w:rFonts w:hint="default"/>
      </w:rPr>
    </w:lvl>
    <w:lvl w:ilvl="4">
      <w:start w:val="1"/>
      <w:numFmt w:val="decimal"/>
      <w:isLgl/>
      <w:lvlText w:val="%1.%2.%3.%4.%5"/>
      <w:lvlJc w:val="left"/>
      <w:pPr>
        <w:ind w:left="1726"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806" w:hanging="1440"/>
      </w:pPr>
      <w:rPr>
        <w:rFonts w:hint="default"/>
      </w:rPr>
    </w:lvl>
    <w:lvl w:ilvl="7">
      <w:start w:val="1"/>
      <w:numFmt w:val="decimal"/>
      <w:isLgl/>
      <w:lvlText w:val="%1.%2.%3.%4.%5.%6.%7.%8"/>
      <w:lvlJc w:val="left"/>
      <w:pPr>
        <w:ind w:left="3166" w:hanging="1440"/>
      </w:pPr>
      <w:rPr>
        <w:rFonts w:hint="default"/>
      </w:rPr>
    </w:lvl>
    <w:lvl w:ilvl="8">
      <w:start w:val="1"/>
      <w:numFmt w:val="decimal"/>
      <w:isLgl/>
      <w:lvlText w:val="%1.%2.%3.%4.%5.%6.%7.%8.%9"/>
      <w:lvlJc w:val="left"/>
      <w:pPr>
        <w:ind w:left="3886" w:hanging="1800"/>
      </w:pPr>
      <w:rPr>
        <w:rFonts w:hint="default"/>
      </w:rPr>
    </w:lvl>
  </w:abstractNum>
  <w:abstractNum w:abstractNumId="2" w15:restartNumberingAfterBreak="0">
    <w:nsid w:val="6F2A697B"/>
    <w:multiLevelType w:val="multilevel"/>
    <w:tmpl w:val="F5A427DA"/>
    <w:lvl w:ilvl="0">
      <w:start w:val="1"/>
      <w:numFmt w:val="decimal"/>
      <w:lvlText w:val="%1."/>
      <w:lvlJc w:val="left"/>
      <w:pPr>
        <w:ind w:left="-434" w:hanging="360"/>
      </w:pPr>
      <w:rPr>
        <w:rFonts w:hint="default"/>
        <w:b/>
      </w:rPr>
    </w:lvl>
    <w:lvl w:ilvl="1">
      <w:start w:val="3"/>
      <w:numFmt w:val="decimal"/>
      <w:isLgl/>
      <w:lvlText w:val="%1.%2"/>
      <w:lvlJc w:val="left"/>
      <w:pPr>
        <w:ind w:left="-141" w:hanging="435"/>
      </w:pPr>
      <w:rPr>
        <w:rFonts w:hint="default"/>
      </w:rPr>
    </w:lvl>
    <w:lvl w:ilvl="2">
      <w:start w:val="1"/>
      <w:numFmt w:val="decimal"/>
      <w:isLgl/>
      <w:lvlText w:val="%1.%2.%3"/>
      <w:lvlJc w:val="left"/>
      <w:pPr>
        <w:ind w:left="362" w:hanging="720"/>
      </w:pPr>
      <w:rPr>
        <w:rFonts w:hint="default"/>
      </w:rPr>
    </w:lvl>
    <w:lvl w:ilvl="3">
      <w:start w:val="1"/>
      <w:numFmt w:val="decimal"/>
      <w:isLgl/>
      <w:lvlText w:val="%1.%2.%3.%4"/>
      <w:lvlJc w:val="left"/>
      <w:pPr>
        <w:ind w:left="580" w:hanging="72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376" w:hanging="1080"/>
      </w:pPr>
      <w:rPr>
        <w:rFonts w:hint="default"/>
      </w:rPr>
    </w:lvl>
    <w:lvl w:ilvl="6">
      <w:start w:val="1"/>
      <w:numFmt w:val="decimal"/>
      <w:isLgl/>
      <w:lvlText w:val="%1.%2.%3.%4.%5.%6.%7"/>
      <w:lvlJc w:val="left"/>
      <w:pPr>
        <w:ind w:left="1954" w:hanging="1440"/>
      </w:pPr>
      <w:rPr>
        <w:rFonts w:hint="default"/>
      </w:rPr>
    </w:lvl>
    <w:lvl w:ilvl="7">
      <w:start w:val="1"/>
      <w:numFmt w:val="decimal"/>
      <w:isLgl/>
      <w:lvlText w:val="%1.%2.%3.%4.%5.%6.%7.%8"/>
      <w:lvlJc w:val="left"/>
      <w:pPr>
        <w:ind w:left="2172" w:hanging="1440"/>
      </w:pPr>
      <w:rPr>
        <w:rFonts w:hint="default"/>
      </w:rPr>
    </w:lvl>
    <w:lvl w:ilvl="8">
      <w:start w:val="1"/>
      <w:numFmt w:val="decimal"/>
      <w:isLgl/>
      <w:lvlText w:val="%1.%2.%3.%4.%5.%6.%7.%8.%9"/>
      <w:lvlJc w:val="left"/>
      <w:pPr>
        <w:ind w:left="2750" w:hanging="1800"/>
      </w:pPr>
      <w:rPr>
        <w:rFonts w:hint="default"/>
      </w:rPr>
    </w:lvl>
  </w:abstractNum>
  <w:abstractNum w:abstractNumId="3" w15:restartNumberingAfterBreak="0">
    <w:nsid w:val="72F563DF"/>
    <w:multiLevelType w:val="multilevel"/>
    <w:tmpl w:val="570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AB"/>
    <w:rsid w:val="0000378B"/>
    <w:rsid w:val="00016E12"/>
    <w:rsid w:val="00056118"/>
    <w:rsid w:val="00093205"/>
    <w:rsid w:val="000E0415"/>
    <w:rsid w:val="000E1BFE"/>
    <w:rsid w:val="001133AF"/>
    <w:rsid w:val="001443B8"/>
    <w:rsid w:val="00195F63"/>
    <w:rsid w:val="0019653B"/>
    <w:rsid w:val="0019707E"/>
    <w:rsid w:val="001A3299"/>
    <w:rsid w:val="001C39A8"/>
    <w:rsid w:val="001E4958"/>
    <w:rsid w:val="001F1F10"/>
    <w:rsid w:val="0020122F"/>
    <w:rsid w:val="00201CD9"/>
    <w:rsid w:val="00237572"/>
    <w:rsid w:val="00263CBE"/>
    <w:rsid w:val="00286795"/>
    <w:rsid w:val="002A1F81"/>
    <w:rsid w:val="002B6FAB"/>
    <w:rsid w:val="002C7222"/>
    <w:rsid w:val="003420D5"/>
    <w:rsid w:val="00356550"/>
    <w:rsid w:val="003C64D7"/>
    <w:rsid w:val="00432BCE"/>
    <w:rsid w:val="0048403F"/>
    <w:rsid w:val="00490682"/>
    <w:rsid w:val="004F181B"/>
    <w:rsid w:val="005101E5"/>
    <w:rsid w:val="005132BF"/>
    <w:rsid w:val="005720C9"/>
    <w:rsid w:val="005750A4"/>
    <w:rsid w:val="00587FC7"/>
    <w:rsid w:val="00603686"/>
    <w:rsid w:val="00603AF8"/>
    <w:rsid w:val="00613B5D"/>
    <w:rsid w:val="00630143"/>
    <w:rsid w:val="00652492"/>
    <w:rsid w:val="006779AF"/>
    <w:rsid w:val="0068588A"/>
    <w:rsid w:val="006E54FC"/>
    <w:rsid w:val="00710C9E"/>
    <w:rsid w:val="00713C71"/>
    <w:rsid w:val="0072108C"/>
    <w:rsid w:val="00732001"/>
    <w:rsid w:val="00751890"/>
    <w:rsid w:val="00793071"/>
    <w:rsid w:val="0079626B"/>
    <w:rsid w:val="007A0DF5"/>
    <w:rsid w:val="007F04F8"/>
    <w:rsid w:val="007F5F22"/>
    <w:rsid w:val="008159E8"/>
    <w:rsid w:val="008301F2"/>
    <w:rsid w:val="0083392A"/>
    <w:rsid w:val="00846294"/>
    <w:rsid w:val="00853E31"/>
    <w:rsid w:val="00860273"/>
    <w:rsid w:val="00883033"/>
    <w:rsid w:val="008B18E6"/>
    <w:rsid w:val="008B43A2"/>
    <w:rsid w:val="008C78DC"/>
    <w:rsid w:val="008E12B5"/>
    <w:rsid w:val="008E30ED"/>
    <w:rsid w:val="009058A0"/>
    <w:rsid w:val="00921A0C"/>
    <w:rsid w:val="009A664A"/>
    <w:rsid w:val="009F0199"/>
    <w:rsid w:val="00A06449"/>
    <w:rsid w:val="00A367DF"/>
    <w:rsid w:val="00A7000B"/>
    <w:rsid w:val="00A8459B"/>
    <w:rsid w:val="00A862A7"/>
    <w:rsid w:val="00AD4E38"/>
    <w:rsid w:val="00AD628D"/>
    <w:rsid w:val="00B06E86"/>
    <w:rsid w:val="00B14058"/>
    <w:rsid w:val="00B4107D"/>
    <w:rsid w:val="00B65F02"/>
    <w:rsid w:val="00B8560A"/>
    <w:rsid w:val="00B87A4E"/>
    <w:rsid w:val="00BC325B"/>
    <w:rsid w:val="00D163FA"/>
    <w:rsid w:val="00D16A21"/>
    <w:rsid w:val="00D62213"/>
    <w:rsid w:val="00D62AA6"/>
    <w:rsid w:val="00D82E2A"/>
    <w:rsid w:val="00D95749"/>
    <w:rsid w:val="00D96A16"/>
    <w:rsid w:val="00D97569"/>
    <w:rsid w:val="00DB2559"/>
    <w:rsid w:val="00DD7C1F"/>
    <w:rsid w:val="00DF12A8"/>
    <w:rsid w:val="00E60238"/>
    <w:rsid w:val="00E62036"/>
    <w:rsid w:val="00E627EC"/>
    <w:rsid w:val="00E77B91"/>
    <w:rsid w:val="00F06329"/>
    <w:rsid w:val="00F32E0E"/>
    <w:rsid w:val="00F450EF"/>
    <w:rsid w:val="00F53558"/>
    <w:rsid w:val="00F56795"/>
    <w:rsid w:val="00FB0767"/>
    <w:rsid w:val="00FC0A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41CBEC-6C3E-4D39-B594-B5D7DFFB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68588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B6F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6FAB"/>
    <w:rPr>
      <w:rFonts w:ascii="Tahoma" w:hAnsi="Tahoma" w:cs="Tahoma"/>
      <w:sz w:val="16"/>
      <w:szCs w:val="16"/>
    </w:rPr>
  </w:style>
  <w:style w:type="character" w:styleId="Hyperlnk">
    <w:name w:val="Hyperlink"/>
    <w:basedOn w:val="Standardstycketeckensnitt"/>
    <w:uiPriority w:val="99"/>
    <w:unhideWhenUsed/>
    <w:rsid w:val="002B6FAB"/>
    <w:rPr>
      <w:color w:val="0000FF" w:themeColor="hyperlink"/>
      <w:u w:val="single"/>
    </w:rPr>
  </w:style>
  <w:style w:type="paragraph" w:styleId="Sidhuvud">
    <w:name w:val="header"/>
    <w:basedOn w:val="Normal"/>
    <w:link w:val="SidhuvudChar"/>
    <w:uiPriority w:val="99"/>
    <w:unhideWhenUsed/>
    <w:rsid w:val="0048403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8403F"/>
  </w:style>
  <w:style w:type="paragraph" w:styleId="Sidfot">
    <w:name w:val="footer"/>
    <w:basedOn w:val="Normal"/>
    <w:link w:val="SidfotChar"/>
    <w:uiPriority w:val="99"/>
    <w:unhideWhenUsed/>
    <w:rsid w:val="0048403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8403F"/>
  </w:style>
  <w:style w:type="paragraph" w:styleId="Liststycke">
    <w:name w:val="List Paragraph"/>
    <w:basedOn w:val="Normal"/>
    <w:uiPriority w:val="34"/>
    <w:qFormat/>
    <w:rsid w:val="00E60238"/>
    <w:pPr>
      <w:ind w:left="720"/>
      <w:contextualSpacing/>
    </w:pPr>
  </w:style>
  <w:style w:type="character" w:customStyle="1" w:styleId="Rubrik3Char">
    <w:name w:val="Rubrik 3 Char"/>
    <w:basedOn w:val="Standardstycketeckensnitt"/>
    <w:link w:val="Rubrik3"/>
    <w:uiPriority w:val="9"/>
    <w:rsid w:val="0068588A"/>
    <w:rPr>
      <w:rFonts w:ascii="Times New Roman" w:eastAsia="Times New Roman" w:hAnsi="Times New Roman" w:cs="Times New Roman"/>
      <w:b/>
      <w:bCs/>
      <w:sz w:val="27"/>
      <w:szCs w:val="27"/>
      <w:lang w:eastAsia="sv-SE"/>
    </w:rPr>
  </w:style>
  <w:style w:type="table" w:styleId="Tabellrutnt">
    <w:name w:val="Table Grid"/>
    <w:basedOn w:val="Normaltabell"/>
    <w:uiPriority w:val="59"/>
    <w:rsid w:val="0063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5622">
      <w:bodyDiv w:val="1"/>
      <w:marLeft w:val="0"/>
      <w:marRight w:val="0"/>
      <w:marTop w:val="0"/>
      <w:marBottom w:val="0"/>
      <w:divBdr>
        <w:top w:val="none" w:sz="0" w:space="0" w:color="auto"/>
        <w:left w:val="none" w:sz="0" w:space="0" w:color="auto"/>
        <w:bottom w:val="none" w:sz="0" w:space="0" w:color="auto"/>
        <w:right w:val="none" w:sz="0" w:space="0" w:color="auto"/>
      </w:divBdr>
    </w:div>
    <w:div w:id="735128370">
      <w:bodyDiv w:val="1"/>
      <w:marLeft w:val="0"/>
      <w:marRight w:val="0"/>
      <w:marTop w:val="0"/>
      <w:marBottom w:val="0"/>
      <w:divBdr>
        <w:top w:val="none" w:sz="0" w:space="0" w:color="auto"/>
        <w:left w:val="none" w:sz="0" w:space="0" w:color="auto"/>
        <w:bottom w:val="none" w:sz="0" w:space="0" w:color="auto"/>
        <w:right w:val="none" w:sz="0" w:space="0" w:color="auto"/>
      </w:divBdr>
    </w:div>
    <w:div w:id="866990398">
      <w:bodyDiv w:val="1"/>
      <w:marLeft w:val="0"/>
      <w:marRight w:val="0"/>
      <w:marTop w:val="0"/>
      <w:marBottom w:val="0"/>
      <w:divBdr>
        <w:top w:val="none" w:sz="0" w:space="0" w:color="auto"/>
        <w:left w:val="none" w:sz="0" w:space="0" w:color="auto"/>
        <w:bottom w:val="none" w:sz="0" w:space="0" w:color="auto"/>
        <w:right w:val="none" w:sz="0" w:space="0" w:color="auto"/>
      </w:divBdr>
    </w:div>
    <w:div w:id="1207058348">
      <w:bodyDiv w:val="1"/>
      <w:marLeft w:val="0"/>
      <w:marRight w:val="0"/>
      <w:marTop w:val="0"/>
      <w:marBottom w:val="0"/>
      <w:divBdr>
        <w:top w:val="none" w:sz="0" w:space="0" w:color="auto"/>
        <w:left w:val="none" w:sz="0" w:space="0" w:color="auto"/>
        <w:bottom w:val="none" w:sz="0" w:space="0" w:color="auto"/>
        <w:right w:val="none" w:sz="0" w:space="0" w:color="auto"/>
      </w:divBdr>
    </w:div>
    <w:div w:id="1216350998">
      <w:bodyDiv w:val="1"/>
      <w:marLeft w:val="0"/>
      <w:marRight w:val="0"/>
      <w:marTop w:val="0"/>
      <w:marBottom w:val="0"/>
      <w:divBdr>
        <w:top w:val="none" w:sz="0" w:space="0" w:color="auto"/>
        <w:left w:val="none" w:sz="0" w:space="0" w:color="auto"/>
        <w:bottom w:val="none" w:sz="0" w:space="0" w:color="auto"/>
        <w:right w:val="none" w:sz="0" w:space="0" w:color="auto"/>
      </w:divBdr>
    </w:div>
    <w:div w:id="1639141942">
      <w:bodyDiv w:val="1"/>
      <w:marLeft w:val="0"/>
      <w:marRight w:val="0"/>
      <w:marTop w:val="0"/>
      <w:marBottom w:val="0"/>
      <w:divBdr>
        <w:top w:val="none" w:sz="0" w:space="0" w:color="auto"/>
        <w:left w:val="none" w:sz="0" w:space="0" w:color="auto"/>
        <w:bottom w:val="none" w:sz="0" w:space="0" w:color="auto"/>
        <w:right w:val="none" w:sz="0" w:space="0" w:color="auto"/>
      </w:divBdr>
    </w:div>
    <w:div w:id="1649433772">
      <w:bodyDiv w:val="1"/>
      <w:marLeft w:val="0"/>
      <w:marRight w:val="0"/>
      <w:marTop w:val="0"/>
      <w:marBottom w:val="0"/>
      <w:divBdr>
        <w:top w:val="none" w:sz="0" w:space="0" w:color="auto"/>
        <w:left w:val="none" w:sz="0" w:space="0" w:color="auto"/>
        <w:bottom w:val="none" w:sz="0" w:space="0" w:color="auto"/>
        <w:right w:val="none" w:sz="0" w:space="0" w:color="auto"/>
      </w:divBdr>
    </w:div>
    <w:div w:id="18213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edical.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giftinformationscentralen.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stmedica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BAD1-93B1-4614-985C-BBE7CA3C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F2B503A6</Template>
  <TotalTime>2</TotalTime>
  <Pages>6</Pages>
  <Words>1832</Words>
  <Characters>9712</Characters>
  <Application>Microsoft Office Word</Application>
  <DocSecurity>0</DocSecurity>
  <Lines>80</Lines>
  <Paragraphs>23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Torleif Möllerström</dc:creator>
  <cp:lastModifiedBy>Kristina Everbrink</cp:lastModifiedBy>
  <cp:revision>3</cp:revision>
  <cp:lastPrinted>2017-08-10T17:07:00Z</cp:lastPrinted>
  <dcterms:created xsi:type="dcterms:W3CDTF">2018-11-10T20:13:00Z</dcterms:created>
  <dcterms:modified xsi:type="dcterms:W3CDTF">2018-11-10T20:15:00Z</dcterms:modified>
</cp:coreProperties>
</file>